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FC4A" w14:textId="093702FD" w:rsidR="00DD51CA" w:rsidRPr="00EF698B" w:rsidRDefault="00DD51CA" w:rsidP="00DD51C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Pr>
          <w:rFonts w:ascii="Arial" w:eastAsia="SimSun" w:hAnsi="Arial" w:cs="Times New Roman"/>
          <w:b/>
          <w:bCs/>
          <w:sz w:val="24"/>
          <w:szCs w:val="24"/>
        </w:rPr>
        <w:t>8</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23</w:t>
      </w:r>
      <w:r>
        <w:rPr>
          <w:rFonts w:ascii="Arial" w:eastAsia="SimSun" w:hAnsi="Arial" w:cs="Times New Roman"/>
          <w:b/>
          <w:bCs/>
          <w:sz w:val="24"/>
          <w:szCs w:val="24"/>
          <w:lang w:eastAsia="zh-CN"/>
        </w:rPr>
        <w:t>1</w:t>
      </w:r>
      <w:r w:rsidR="00E03C86">
        <w:rPr>
          <w:rFonts w:ascii="Arial" w:eastAsia="SimSun" w:hAnsi="Arial" w:cs="Times New Roman"/>
          <w:b/>
          <w:bCs/>
          <w:sz w:val="24"/>
          <w:szCs w:val="24"/>
          <w:lang w:eastAsia="zh-CN"/>
        </w:rPr>
        <w:t>3385</w:t>
      </w:r>
    </w:p>
    <w:bookmarkEnd w:id="0"/>
    <w:bookmarkEnd w:id="1"/>
    <w:p w14:paraId="1EDA6A5F" w14:textId="3B083FF4" w:rsidR="00B12EFA" w:rsidRPr="00DD51CA" w:rsidRDefault="00DD51CA" w:rsidP="00DD51CA">
      <w:pPr>
        <w:pStyle w:val="CRCoverPage"/>
        <w:outlineLvl w:val="0"/>
        <w:rPr>
          <w:b/>
          <w:noProof/>
          <w:sz w:val="24"/>
          <w:lang w:eastAsia="zh-CN"/>
        </w:rPr>
      </w:pPr>
      <w:r>
        <w:rPr>
          <w:b/>
          <w:noProof/>
          <w:sz w:val="24"/>
          <w:lang w:eastAsia="zh-CN"/>
        </w:rPr>
        <w:t>Toulouse</w:t>
      </w:r>
      <w:r w:rsidRPr="002E1580">
        <w:rPr>
          <w:b/>
          <w:noProof/>
          <w:sz w:val="24"/>
          <w:lang w:eastAsia="zh-CN"/>
        </w:rPr>
        <w:t xml:space="preserve">, </w:t>
      </w:r>
      <w:r>
        <w:rPr>
          <w:b/>
          <w:noProof/>
          <w:sz w:val="24"/>
          <w:lang w:eastAsia="zh-CN"/>
        </w:rPr>
        <w:t>France</w:t>
      </w:r>
      <w:r w:rsidRPr="002E1580">
        <w:rPr>
          <w:b/>
          <w:noProof/>
          <w:sz w:val="24"/>
          <w:lang w:eastAsia="zh-CN"/>
        </w:rPr>
        <w:t xml:space="preserve">, </w:t>
      </w:r>
      <w:r>
        <w:rPr>
          <w:b/>
          <w:noProof/>
          <w:sz w:val="24"/>
          <w:lang w:eastAsia="zh-CN"/>
        </w:rPr>
        <w:t>August</w:t>
      </w:r>
      <w:r w:rsidRPr="002E1580">
        <w:rPr>
          <w:b/>
          <w:noProof/>
          <w:sz w:val="24"/>
          <w:lang w:eastAsia="zh-CN"/>
        </w:rPr>
        <w:t xml:space="preserve"> </w:t>
      </w:r>
      <w:r>
        <w:rPr>
          <w:b/>
          <w:noProof/>
          <w:sz w:val="24"/>
          <w:lang w:eastAsia="zh-CN"/>
        </w:rPr>
        <w:t>21</w:t>
      </w:r>
      <w:r w:rsidRPr="002E1580">
        <w:rPr>
          <w:b/>
          <w:noProof/>
          <w:sz w:val="24"/>
          <w:lang w:eastAsia="zh-CN"/>
        </w:rPr>
        <w:t xml:space="preserve"> – </w:t>
      </w:r>
      <w:r>
        <w:rPr>
          <w:b/>
          <w:noProof/>
          <w:sz w:val="24"/>
          <w:lang w:eastAsia="zh-CN"/>
        </w:rPr>
        <w:t>25</w:t>
      </w:r>
      <w:r w:rsidRPr="002E1580">
        <w:rPr>
          <w:b/>
          <w:noProof/>
          <w:sz w:val="24"/>
          <w:lang w:eastAsia="zh-CN"/>
        </w:rPr>
        <w:t>, 202</w:t>
      </w:r>
      <w:r>
        <w:rPr>
          <w:b/>
          <w:noProof/>
          <w:sz w:val="24"/>
          <w:lang w:eastAsia="zh-CN"/>
        </w:rPr>
        <w:t>3</w:t>
      </w:r>
    </w:p>
    <w:p w14:paraId="12E10F76" w14:textId="77777777" w:rsidR="00A1127C" w:rsidRDefault="00A1127C" w:rsidP="00B12EFA">
      <w:pPr>
        <w:tabs>
          <w:tab w:val="left" w:pos="1985"/>
        </w:tabs>
        <w:ind w:left="1985" w:hanging="1985"/>
        <w:jc w:val="both"/>
        <w:rPr>
          <w:rFonts w:ascii="Arial" w:eastAsia="Calibri" w:hAnsi="Arial" w:cs="Arial"/>
          <w:b/>
          <w:bCs/>
          <w:sz w:val="24"/>
          <w:lang w:val="en-GB"/>
        </w:rPr>
      </w:pPr>
    </w:p>
    <w:p w14:paraId="3C2F81CC" w14:textId="70D768EC" w:rsidR="00B12EFA" w:rsidRPr="00744170" w:rsidRDefault="00B12EFA" w:rsidP="00B12EFA">
      <w:pPr>
        <w:tabs>
          <w:tab w:val="left" w:pos="1985"/>
        </w:tabs>
        <w:ind w:left="1985" w:hanging="1985"/>
        <w:jc w:val="both"/>
        <w:rPr>
          <w:rFonts w:ascii="Arial" w:eastAsia="Calibri" w:hAnsi="Arial" w:cs="Arial"/>
          <w:b/>
          <w:bCs/>
          <w:sz w:val="24"/>
          <w:lang w:val="en-GB"/>
        </w:rPr>
      </w:pPr>
      <w:r w:rsidRPr="00744170">
        <w:rPr>
          <w:rFonts w:ascii="Arial" w:eastAsia="Calibri" w:hAnsi="Arial" w:cs="Arial"/>
          <w:b/>
          <w:bCs/>
          <w:sz w:val="24"/>
          <w:lang w:val="en-GB"/>
        </w:rPr>
        <w:t>Source:</w:t>
      </w:r>
      <w:r w:rsidRPr="00744170">
        <w:rPr>
          <w:rFonts w:ascii="Arial" w:eastAsia="Calibri" w:hAnsi="Arial" w:cs="Arial"/>
          <w:b/>
          <w:bCs/>
          <w:sz w:val="24"/>
          <w:lang w:val="en-GB"/>
        </w:rPr>
        <w:tab/>
        <w:t xml:space="preserve">Nokia, Nokia Shanghai Bell </w:t>
      </w:r>
    </w:p>
    <w:p w14:paraId="05934D4C" w14:textId="2ECDAE85" w:rsidR="00B12EFA" w:rsidRPr="00744170" w:rsidRDefault="1CCD3C02" w:rsidP="4A96309F">
      <w:pPr>
        <w:ind w:left="1985" w:hanging="1985"/>
        <w:jc w:val="both"/>
        <w:rPr>
          <w:rFonts w:ascii="Arial" w:eastAsia="Calibri" w:hAnsi="Arial" w:cs="Arial"/>
          <w:b/>
          <w:bCs/>
          <w:sz w:val="24"/>
          <w:szCs w:val="24"/>
        </w:rPr>
      </w:pPr>
      <w:r w:rsidRPr="4A96309F">
        <w:rPr>
          <w:rFonts w:ascii="Arial" w:eastAsia="Calibri" w:hAnsi="Arial" w:cs="Arial"/>
          <w:b/>
          <w:bCs/>
          <w:sz w:val="24"/>
          <w:szCs w:val="24"/>
        </w:rPr>
        <w:t>Title:</w:t>
      </w:r>
      <w:r w:rsidR="00B12EFA">
        <w:tab/>
      </w:r>
      <w:proofErr w:type="spellStart"/>
      <w:r w:rsidR="00193D98" w:rsidRPr="00193D98">
        <w:rPr>
          <w:rFonts w:ascii="Arial" w:hAnsi="Arial" w:cs="Arial"/>
          <w:b/>
          <w:bCs/>
          <w:sz w:val="24"/>
          <w:szCs w:val="24"/>
        </w:rPr>
        <w:t>NR_redcap</w:t>
      </w:r>
      <w:proofErr w:type="spellEnd"/>
      <w:r w:rsidR="00193D98" w:rsidRPr="00193D98">
        <w:rPr>
          <w:rFonts w:ascii="Arial" w:hAnsi="Arial" w:cs="Arial"/>
          <w:b/>
          <w:bCs/>
          <w:sz w:val="24"/>
          <w:szCs w:val="24"/>
        </w:rPr>
        <w:t>-Core:</w:t>
      </w:r>
      <w:r w:rsidR="00193D98" w:rsidRPr="00193D98">
        <w:t xml:space="preserve"> </w:t>
      </w:r>
      <w:r w:rsidR="6B90D491" w:rsidRPr="4A96309F">
        <w:rPr>
          <w:rFonts w:ascii="Arial" w:eastAsia="Calibri" w:hAnsi="Arial" w:cs="Arial"/>
          <w:b/>
          <w:bCs/>
          <w:sz w:val="24"/>
          <w:szCs w:val="24"/>
        </w:rPr>
        <w:t xml:space="preserve">Open issues on </w:t>
      </w:r>
      <w:r w:rsidR="6E1B13E7" w:rsidRPr="4A96309F">
        <w:rPr>
          <w:rFonts w:ascii="Arial" w:eastAsia="Calibri" w:hAnsi="Arial" w:cs="Arial"/>
          <w:b/>
          <w:bCs/>
          <w:sz w:val="24"/>
          <w:szCs w:val="24"/>
        </w:rPr>
        <w:t>RRM requirement</w:t>
      </w:r>
      <w:r w:rsidR="7C571784" w:rsidRPr="4A96309F">
        <w:rPr>
          <w:rFonts w:ascii="Arial" w:eastAsia="Calibri" w:hAnsi="Arial" w:cs="Arial"/>
          <w:b/>
          <w:bCs/>
          <w:sz w:val="24"/>
          <w:szCs w:val="24"/>
        </w:rPr>
        <w:t>s</w:t>
      </w:r>
      <w:r w:rsidR="003847AB">
        <w:rPr>
          <w:rFonts w:ascii="Arial" w:eastAsia="Calibri" w:hAnsi="Arial" w:cs="Arial"/>
          <w:b/>
          <w:bCs/>
          <w:sz w:val="24"/>
          <w:szCs w:val="24"/>
        </w:rPr>
        <w:t xml:space="preserve"> for </w:t>
      </w:r>
      <w:proofErr w:type="spellStart"/>
      <w:r w:rsidR="003847AB">
        <w:rPr>
          <w:rFonts w:ascii="Arial" w:eastAsia="Calibri" w:hAnsi="Arial" w:cs="Arial"/>
          <w:b/>
          <w:bCs/>
          <w:sz w:val="24"/>
          <w:szCs w:val="24"/>
        </w:rPr>
        <w:t>RedCap</w:t>
      </w:r>
      <w:proofErr w:type="spellEnd"/>
    </w:p>
    <w:p w14:paraId="7F091C72" w14:textId="060568DA" w:rsidR="00B12EFA" w:rsidRPr="00390574" w:rsidRDefault="00B12EFA" w:rsidP="00B12EFA">
      <w:pPr>
        <w:tabs>
          <w:tab w:val="left" w:pos="1985"/>
        </w:tabs>
        <w:spacing w:after="120" w:line="240" w:lineRule="auto"/>
        <w:jc w:val="both"/>
        <w:rPr>
          <w:rFonts w:ascii="Arial" w:eastAsia="MS Mincho" w:hAnsi="Arial" w:cs="Arial"/>
          <w:b/>
          <w:bCs/>
          <w:sz w:val="24"/>
          <w:szCs w:val="24"/>
          <w:lang w:val="en-GB"/>
        </w:rPr>
      </w:pPr>
      <w:r w:rsidRPr="00390574">
        <w:rPr>
          <w:rFonts w:ascii="Arial" w:eastAsia="MS Mincho" w:hAnsi="Arial" w:cs="Arial"/>
          <w:b/>
          <w:bCs/>
          <w:sz w:val="24"/>
          <w:szCs w:val="24"/>
          <w:lang w:val="en-GB"/>
        </w:rPr>
        <w:t>Agenda item:</w:t>
      </w:r>
      <w:r w:rsidRPr="00390574">
        <w:rPr>
          <w:lang w:val="en-GB"/>
        </w:rPr>
        <w:tab/>
      </w:r>
      <w:r w:rsidR="3359221E" w:rsidRPr="00390574">
        <w:rPr>
          <w:rFonts w:ascii="Arial" w:eastAsia="MS Mincho" w:hAnsi="Arial" w:cs="Arial"/>
          <w:b/>
          <w:bCs/>
          <w:sz w:val="24"/>
          <w:szCs w:val="24"/>
          <w:lang w:val="en-GB"/>
        </w:rPr>
        <w:t>5.2.</w:t>
      </w:r>
      <w:r w:rsidR="00DD51CA" w:rsidRPr="00390574">
        <w:rPr>
          <w:rFonts w:ascii="Arial" w:eastAsia="MS Mincho" w:hAnsi="Arial" w:cs="Arial"/>
          <w:b/>
          <w:bCs/>
          <w:sz w:val="24"/>
          <w:szCs w:val="24"/>
          <w:lang w:val="en-GB"/>
        </w:rPr>
        <w:t>3</w:t>
      </w:r>
    </w:p>
    <w:p w14:paraId="1B953854" w14:textId="77777777" w:rsidR="00B12EFA" w:rsidRPr="00390574" w:rsidRDefault="00B12EFA" w:rsidP="00B12EFA">
      <w:pPr>
        <w:tabs>
          <w:tab w:val="left" w:pos="1985"/>
        </w:tabs>
        <w:jc w:val="both"/>
        <w:rPr>
          <w:rFonts w:ascii="Arial" w:eastAsia="Calibri" w:hAnsi="Arial" w:cs="Arial"/>
          <w:b/>
          <w:bCs/>
          <w:sz w:val="24"/>
          <w:lang w:val="en-GB"/>
        </w:rPr>
      </w:pPr>
      <w:r w:rsidRPr="00390574">
        <w:rPr>
          <w:rFonts w:ascii="Arial" w:eastAsia="Calibri" w:hAnsi="Arial" w:cs="Arial"/>
          <w:b/>
          <w:bCs/>
          <w:sz w:val="24"/>
          <w:lang w:val="en-GB"/>
        </w:rPr>
        <w:t>Document for:</w:t>
      </w:r>
      <w:r w:rsidRPr="00390574">
        <w:rPr>
          <w:rFonts w:ascii="Arial" w:eastAsia="Calibri" w:hAnsi="Arial" w:cs="Arial"/>
          <w:b/>
          <w:bCs/>
          <w:sz w:val="24"/>
          <w:lang w:val="en-GB"/>
        </w:rPr>
        <w:tab/>
        <w:t>Discussion</w:t>
      </w:r>
    </w:p>
    <w:p w14:paraId="469EAC2E" w14:textId="49F9AC73" w:rsidR="00B12EFA" w:rsidRPr="00390574" w:rsidRDefault="00792D47" w:rsidP="00792D47">
      <w:pPr>
        <w:pStyle w:val="Heading1"/>
        <w:rPr>
          <w:rFonts w:eastAsia="SimSun"/>
          <w:lang w:val="en-GB"/>
        </w:rPr>
      </w:pPr>
      <w:r w:rsidRPr="00390574">
        <w:rPr>
          <w:rFonts w:eastAsia="SimSun"/>
          <w:lang w:val="en-GB"/>
        </w:rPr>
        <w:t xml:space="preserve">1 </w:t>
      </w:r>
      <w:r w:rsidR="00390574" w:rsidRPr="00390574">
        <w:rPr>
          <w:rFonts w:eastAsia="SimSun"/>
          <w:lang w:val="en-GB"/>
        </w:rPr>
        <w:tab/>
      </w:r>
      <w:r w:rsidR="00B12EFA" w:rsidRPr="00390574">
        <w:rPr>
          <w:rFonts w:eastAsia="SimSun"/>
          <w:lang w:val="en-GB"/>
        </w:rPr>
        <w:t>Intro</w:t>
      </w:r>
      <w:r w:rsidR="00B12EFA" w:rsidRPr="00390574">
        <w:rPr>
          <w:rStyle w:val="RAN4H1Char"/>
        </w:rPr>
        <w:t>ductio</w:t>
      </w:r>
      <w:r w:rsidR="00B12EFA" w:rsidRPr="00390574">
        <w:rPr>
          <w:rFonts w:eastAsia="SimSun"/>
          <w:lang w:val="en-GB"/>
        </w:rPr>
        <w:t>n</w:t>
      </w:r>
    </w:p>
    <w:p w14:paraId="7EF4E88B" w14:textId="3AFD4170" w:rsidR="00CD16C4" w:rsidRPr="00390574" w:rsidRDefault="00514316" w:rsidP="00792D47">
      <w:pPr>
        <w:rPr>
          <w:lang w:val="en-GB"/>
        </w:rPr>
      </w:pPr>
      <w:r w:rsidRPr="00390574">
        <w:rPr>
          <w:lang w:val="en-GB"/>
        </w:rPr>
        <w:t xml:space="preserve">The discussion on </w:t>
      </w:r>
      <w:proofErr w:type="spellStart"/>
      <w:r w:rsidRPr="00390574">
        <w:rPr>
          <w:lang w:val="en-GB"/>
        </w:rPr>
        <w:t>RedCap</w:t>
      </w:r>
      <w:proofErr w:type="spellEnd"/>
      <w:r w:rsidRPr="00390574">
        <w:rPr>
          <w:lang w:val="en-GB"/>
        </w:rPr>
        <w:t xml:space="preserve"> core </w:t>
      </w:r>
      <w:r w:rsidR="00D317EC" w:rsidRPr="00390574">
        <w:rPr>
          <w:lang w:val="en-GB"/>
        </w:rPr>
        <w:t xml:space="preserve">and performance </w:t>
      </w:r>
      <w:r w:rsidRPr="00390574">
        <w:rPr>
          <w:lang w:val="en-GB"/>
        </w:rPr>
        <w:t xml:space="preserve">requirements was continued </w:t>
      </w:r>
      <w:r w:rsidR="00DF5258" w:rsidRPr="00390574">
        <w:rPr>
          <w:lang w:val="en-GB"/>
        </w:rPr>
        <w:t>at</w:t>
      </w:r>
      <w:r w:rsidRPr="00390574">
        <w:rPr>
          <w:lang w:val="en-GB"/>
        </w:rPr>
        <w:t xml:space="preserve"> RAN4</w:t>
      </w:r>
      <w:r w:rsidR="00DF5258" w:rsidRPr="00390574">
        <w:rPr>
          <w:lang w:val="en-GB"/>
        </w:rPr>
        <w:t xml:space="preserve"> </w:t>
      </w:r>
      <w:r w:rsidRPr="00390574">
        <w:rPr>
          <w:lang w:val="en-GB"/>
        </w:rPr>
        <w:t>#10</w:t>
      </w:r>
      <w:r w:rsidR="00DD51CA" w:rsidRPr="00390574">
        <w:rPr>
          <w:lang w:val="en-GB"/>
        </w:rPr>
        <w:t>7</w:t>
      </w:r>
      <w:r w:rsidRPr="00390574">
        <w:rPr>
          <w:lang w:val="en-GB"/>
        </w:rPr>
        <w:t xml:space="preserve">. </w:t>
      </w:r>
      <w:r w:rsidR="00DF5258" w:rsidRPr="00390574">
        <w:rPr>
          <w:lang w:val="en-GB"/>
        </w:rPr>
        <w:t>A</w:t>
      </w:r>
      <w:r w:rsidRPr="00390574">
        <w:rPr>
          <w:lang w:val="en-GB"/>
        </w:rPr>
        <w:t xml:space="preserve">greements </w:t>
      </w:r>
      <w:r w:rsidR="00DF5258" w:rsidRPr="00390574">
        <w:rPr>
          <w:lang w:val="en-GB"/>
        </w:rPr>
        <w:t xml:space="preserve">and open issues are listed </w:t>
      </w:r>
      <w:r w:rsidRPr="00390574">
        <w:rPr>
          <w:lang w:val="en-GB"/>
        </w:rPr>
        <w:t>in the WF</w:t>
      </w:r>
      <w:r w:rsidR="00DD51CA" w:rsidRPr="00390574">
        <w:rPr>
          <w:lang w:val="en-GB"/>
        </w:rPr>
        <w:t>s</w:t>
      </w:r>
      <w:r w:rsidRPr="00390574">
        <w:rPr>
          <w:lang w:val="en-GB"/>
        </w:rPr>
        <w:t xml:space="preserve"> [</w:t>
      </w:r>
      <w:r w:rsidR="00B02ADA" w:rsidRPr="00390574">
        <w:rPr>
          <w:lang w:val="en-GB"/>
        </w:rPr>
        <w:t>1</w:t>
      </w:r>
      <w:r w:rsidRPr="00390574">
        <w:rPr>
          <w:lang w:val="en-GB"/>
        </w:rPr>
        <w:t>]</w:t>
      </w:r>
      <w:r w:rsidR="00DD51CA" w:rsidRPr="00390574">
        <w:rPr>
          <w:lang w:val="en-GB"/>
        </w:rPr>
        <w:t xml:space="preserve"> and [2]</w:t>
      </w:r>
      <w:r w:rsidR="00DF5258" w:rsidRPr="00390574">
        <w:rPr>
          <w:lang w:val="en-GB"/>
        </w:rPr>
        <w:t xml:space="preserve">. </w:t>
      </w:r>
      <w:r w:rsidR="008D4CF0" w:rsidRPr="00390574">
        <w:rPr>
          <w:lang w:val="en-GB"/>
        </w:rPr>
        <w:t xml:space="preserve">In this contribution, we discuss the remaining </w:t>
      </w:r>
      <w:r w:rsidR="00DD51CA" w:rsidRPr="00390574">
        <w:rPr>
          <w:lang w:val="en-GB"/>
        </w:rPr>
        <w:t xml:space="preserve">open </w:t>
      </w:r>
      <w:r w:rsidR="008D4CF0" w:rsidRPr="00390574">
        <w:rPr>
          <w:lang w:val="en-GB"/>
        </w:rPr>
        <w:t xml:space="preserve">issues on RRM core </w:t>
      </w:r>
      <w:r w:rsidR="00D317EC" w:rsidRPr="00390574">
        <w:rPr>
          <w:lang w:val="en-GB"/>
        </w:rPr>
        <w:t xml:space="preserve">and performance </w:t>
      </w:r>
      <w:r w:rsidR="008D4CF0" w:rsidRPr="00390574">
        <w:rPr>
          <w:lang w:val="en-GB"/>
        </w:rPr>
        <w:t xml:space="preserve">requirement maintenance for </w:t>
      </w:r>
      <w:proofErr w:type="spellStart"/>
      <w:r w:rsidR="008D4CF0" w:rsidRPr="00390574">
        <w:rPr>
          <w:lang w:val="en-GB"/>
        </w:rPr>
        <w:t>RedCap</w:t>
      </w:r>
      <w:proofErr w:type="spellEnd"/>
      <w:r w:rsidR="008D4CF0" w:rsidRPr="00390574">
        <w:rPr>
          <w:lang w:val="en-GB"/>
        </w:rPr>
        <w:t xml:space="preserve"> UE.</w:t>
      </w:r>
      <w:r w:rsidR="00CD16C4" w:rsidRPr="00390574">
        <w:rPr>
          <w:lang w:val="en-GB"/>
        </w:rPr>
        <w:t xml:space="preserve"> </w:t>
      </w:r>
    </w:p>
    <w:p w14:paraId="5B68D9EA" w14:textId="0A59852F" w:rsidR="00635061" w:rsidRPr="00390574" w:rsidRDefault="00792D47" w:rsidP="00792D47">
      <w:pPr>
        <w:pStyle w:val="Heading1"/>
        <w:rPr>
          <w:rFonts w:eastAsia="SimSun"/>
          <w:lang w:val="en-GB"/>
        </w:rPr>
      </w:pPr>
      <w:r w:rsidRPr="00390574">
        <w:rPr>
          <w:rFonts w:eastAsia="SimSun"/>
          <w:lang w:val="en-GB"/>
        </w:rPr>
        <w:t xml:space="preserve">2 </w:t>
      </w:r>
      <w:r w:rsidR="00390574" w:rsidRPr="00390574">
        <w:rPr>
          <w:rFonts w:eastAsia="SimSun"/>
          <w:lang w:val="en-GB"/>
        </w:rPr>
        <w:tab/>
      </w:r>
      <w:r w:rsidR="00635061" w:rsidRPr="00390574">
        <w:rPr>
          <w:rFonts w:eastAsia="SimSun"/>
          <w:lang w:val="en-GB"/>
        </w:rPr>
        <w:t>Discussion</w:t>
      </w:r>
    </w:p>
    <w:p w14:paraId="59197FB9" w14:textId="45CA0E4A" w:rsidR="008D4CF0" w:rsidRDefault="008D4CF0" w:rsidP="00792D47">
      <w:pPr>
        <w:rPr>
          <w:b/>
          <w:lang w:val="en-GB"/>
        </w:rPr>
      </w:pPr>
      <w:r>
        <w:rPr>
          <w:lang w:val="en-GB"/>
        </w:rPr>
        <w:t>The open issues from last meeting are discussed in this section.</w:t>
      </w:r>
    </w:p>
    <w:p w14:paraId="73931854" w14:textId="7AAEFEE1" w:rsidR="002C51C4" w:rsidRPr="00C86CAA" w:rsidRDefault="008515F1" w:rsidP="00792D47">
      <w:pPr>
        <w:pStyle w:val="Heading2"/>
      </w:pPr>
      <w:r w:rsidRPr="00C86CAA">
        <w:t xml:space="preserve">2.1 </w:t>
      </w:r>
      <w:r w:rsidR="00DF5258">
        <w:t xml:space="preserve">Monitoring of paging occasions for CG-SDT </w:t>
      </w:r>
    </w:p>
    <w:p w14:paraId="75E18CC1" w14:textId="5DEBD2A7" w:rsidR="00800E06" w:rsidRDefault="00DD51CA" w:rsidP="0003355E">
      <w:pPr>
        <w:rPr>
          <w:lang w:val="en-GB"/>
        </w:rPr>
      </w:pPr>
      <w:r>
        <w:rPr>
          <w:lang w:val="en-GB"/>
        </w:rPr>
        <w:t>RAN4 received an LS from RAN2 at RAN4#107 [3], which was not replied</w:t>
      </w:r>
      <w:r w:rsidR="00D317EC">
        <w:rPr>
          <w:lang w:val="en-GB"/>
        </w:rPr>
        <w:t>, as no consensus was achieved</w:t>
      </w:r>
      <w:r>
        <w:rPr>
          <w:lang w:val="en-GB"/>
        </w:rPr>
        <w:t xml:space="preserve">. </w:t>
      </w:r>
      <w:r w:rsidR="00800E06">
        <w:rPr>
          <w:lang w:val="en-GB"/>
        </w:rPr>
        <w:t>The LS is replicated below.</w:t>
      </w:r>
    </w:p>
    <w:tbl>
      <w:tblPr>
        <w:tblStyle w:val="TableGrid"/>
        <w:tblW w:w="0" w:type="auto"/>
        <w:tblLook w:val="04A0" w:firstRow="1" w:lastRow="0" w:firstColumn="1" w:lastColumn="0" w:noHBand="0" w:noVBand="1"/>
      </w:tblPr>
      <w:tblGrid>
        <w:gridCol w:w="9617"/>
      </w:tblGrid>
      <w:tr w:rsidR="00050610" w14:paraId="4AF2E569" w14:textId="77777777" w:rsidTr="00050610">
        <w:tc>
          <w:tcPr>
            <w:tcW w:w="9617" w:type="dxa"/>
          </w:tcPr>
          <w:p w14:paraId="3020B3DC" w14:textId="77777777" w:rsidR="00050610" w:rsidRPr="00050610" w:rsidRDefault="00050610" w:rsidP="000506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cs="Times New Roman"/>
                <w:sz w:val="36"/>
                <w:szCs w:val="20"/>
                <w:lang w:val="en-GB" w:eastAsia="en-GB"/>
              </w:rPr>
            </w:pPr>
            <w:r w:rsidRPr="00050610">
              <w:rPr>
                <w:rFonts w:ascii="Arial" w:eastAsia="Yu Mincho" w:hAnsi="Arial" w:cs="Times New Roman"/>
                <w:sz w:val="36"/>
                <w:szCs w:val="20"/>
                <w:lang w:val="en-GB" w:eastAsia="en-GB"/>
              </w:rPr>
              <w:t>1</w:t>
            </w:r>
            <w:r w:rsidRPr="00050610">
              <w:rPr>
                <w:rFonts w:ascii="Arial" w:eastAsia="Yu Mincho" w:hAnsi="Arial" w:cs="Times New Roman"/>
                <w:sz w:val="36"/>
                <w:szCs w:val="20"/>
                <w:lang w:val="en-GB" w:eastAsia="en-GB"/>
              </w:rPr>
              <w:tab/>
              <w:t>Overall description</w:t>
            </w:r>
          </w:p>
          <w:p w14:paraId="71A0D7F0"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hint="eastAsia"/>
                <w:szCs w:val="20"/>
                <w:lang w:val="en-GB" w:eastAsia="ja-JP"/>
              </w:rPr>
              <w:t>R</w:t>
            </w:r>
            <w:r w:rsidRPr="00050610">
              <w:rPr>
                <w:rFonts w:eastAsia="Yu Mincho" w:cs="Times New Roman"/>
                <w:szCs w:val="20"/>
                <w:lang w:val="en-GB" w:eastAsia="ja-JP"/>
              </w:rPr>
              <w:t xml:space="preserve">AN2 has discussed possible clarifications on monitoring of paging occasions for CG-SDT with HD-FDD Redcap UEs based on specification text in RAN2 and relevant sections in RAN1 and RAN4. </w:t>
            </w:r>
          </w:p>
          <w:p w14:paraId="4288FAF0"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szCs w:val="20"/>
                <w:lang w:val="en-GB" w:eastAsia="ja-JP"/>
              </w:rPr>
              <w:t xml:space="preserve">Current RAN2 specifications do not explicitly specify what happens for UEs in half duplex mode if a paging occasion conflicts with a CG-SDT occasion. </w:t>
            </w:r>
          </w:p>
          <w:p w14:paraId="1C0FA0A2"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szCs w:val="20"/>
                <w:lang w:val="en-GB"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sidRPr="00050610">
              <w:rPr>
                <w:rFonts w:eastAsia="Yu Mincho" w:cs="Times New Roman"/>
                <w:szCs w:val="20"/>
                <w:lang w:val="en-GB" w:eastAsia="en-GB"/>
              </w:rPr>
              <w:t>if the initial downlink BWP on which the SDT procedure is ongoing is associated with a CD-SSB</w:t>
            </w:r>
            <w:r w:rsidRPr="00050610">
              <w:rPr>
                <w:rFonts w:eastAsia="Yu Mincho" w:cs="Times New Roman"/>
                <w:szCs w:val="20"/>
                <w:lang w:val="en-GB" w:eastAsia="ja-JP"/>
              </w:rPr>
              <w:t xml:space="preserve">. </w:t>
            </w:r>
          </w:p>
          <w:p w14:paraId="1E92195B"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proofErr w:type="gramStart"/>
            <w:r w:rsidRPr="00050610">
              <w:rPr>
                <w:rFonts w:eastAsia="Yu Mincho" w:cs="Times New Roman"/>
                <w:szCs w:val="20"/>
                <w:lang w:val="en-GB" w:eastAsia="ja-JP"/>
              </w:rPr>
              <w:t>Similar to</w:t>
            </w:r>
            <w:proofErr w:type="gramEnd"/>
            <w:r w:rsidRPr="00050610">
              <w:rPr>
                <w:rFonts w:eastAsia="Yu Mincho" w:cs="Times New Roman"/>
                <w:szCs w:val="20"/>
                <w:lang w:val="en-GB"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65E37BDE" w14:textId="77777777"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eastAsia="Yu Mincho" w:cs="Times New Roman"/>
                <w:szCs w:val="20"/>
                <w:lang w:val="en-GB" w:eastAsia="ja-JP"/>
              </w:rPr>
              <w:t xml:space="preserve">Hence, </w:t>
            </w:r>
            <w:r w:rsidRPr="00050610">
              <w:rPr>
                <w:rFonts w:eastAsia="Yu Mincho" w:cs="Times New Roman" w:hint="eastAsia"/>
                <w:szCs w:val="20"/>
                <w:lang w:val="en-GB" w:eastAsia="ja-JP"/>
              </w:rPr>
              <w:t>R</w:t>
            </w:r>
            <w:r w:rsidRPr="00050610">
              <w:rPr>
                <w:rFonts w:eastAsia="Yu Mincho" w:cs="Times New Roman"/>
                <w:szCs w:val="20"/>
                <w:lang w:val="en-GB" w:eastAsia="ja-JP"/>
              </w:rPr>
              <w:t xml:space="preserve">AN2 would like to ask RAN1 and RAN4 to </w:t>
            </w:r>
            <w:r w:rsidRPr="00050610">
              <w:rPr>
                <w:rFonts w:eastAsia="Yu Mincho" w:cs="Times New Roman"/>
                <w:bCs/>
                <w:szCs w:val="20"/>
                <w:lang w:val="en-GB" w:eastAsia="en-GB"/>
              </w:rPr>
              <w:t>take the above understanding into account and discuss possible amendment on misalignment between RAN2 specifications and RAN1 and/or RAN4 specifications.</w:t>
            </w:r>
          </w:p>
          <w:p w14:paraId="6313DC3F" w14:textId="77777777" w:rsidR="00050610" w:rsidRPr="00050610" w:rsidRDefault="00050610" w:rsidP="000506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cs="Times New Roman"/>
                <w:sz w:val="36"/>
                <w:szCs w:val="20"/>
                <w:lang w:val="en-GB" w:eastAsia="en-GB"/>
              </w:rPr>
            </w:pPr>
            <w:r w:rsidRPr="00050610">
              <w:rPr>
                <w:rFonts w:ascii="Arial" w:eastAsia="Yu Mincho" w:hAnsi="Arial" w:cs="Times New Roman"/>
                <w:sz w:val="36"/>
                <w:szCs w:val="20"/>
                <w:lang w:val="en-GB" w:eastAsia="en-GB"/>
              </w:rPr>
              <w:t>2</w:t>
            </w:r>
            <w:r w:rsidRPr="00050610">
              <w:rPr>
                <w:rFonts w:ascii="Arial" w:eastAsia="Yu Mincho" w:hAnsi="Arial" w:cs="Times New Roman"/>
                <w:sz w:val="36"/>
                <w:szCs w:val="20"/>
                <w:lang w:val="en-GB" w:eastAsia="en-GB"/>
              </w:rPr>
              <w:tab/>
              <w:t>Actions</w:t>
            </w:r>
          </w:p>
          <w:p w14:paraId="0BF54C9C" w14:textId="77777777" w:rsidR="00050610" w:rsidRPr="00050610" w:rsidRDefault="00050610" w:rsidP="00050610">
            <w:pPr>
              <w:overflowPunct w:val="0"/>
              <w:autoSpaceDE w:val="0"/>
              <w:autoSpaceDN w:val="0"/>
              <w:adjustRightInd w:val="0"/>
              <w:spacing w:after="120"/>
              <w:ind w:left="1985" w:hanging="1985"/>
              <w:textAlignment w:val="baseline"/>
              <w:rPr>
                <w:rFonts w:ascii="Arial" w:eastAsia="Yu Mincho" w:hAnsi="Arial" w:cs="Arial"/>
                <w:b/>
                <w:szCs w:val="20"/>
                <w:lang w:val="en-GB" w:eastAsia="en-GB"/>
              </w:rPr>
            </w:pPr>
            <w:r w:rsidRPr="00050610">
              <w:rPr>
                <w:rFonts w:ascii="Arial" w:eastAsia="Yu Mincho" w:hAnsi="Arial" w:cs="Arial"/>
                <w:b/>
                <w:szCs w:val="20"/>
                <w:lang w:val="en-GB" w:eastAsia="en-GB"/>
              </w:rPr>
              <w:t>To RAN WG1 and RAN WG4</w:t>
            </w:r>
          </w:p>
          <w:p w14:paraId="1A51B0A8" w14:textId="44ED6AB1" w:rsidR="00050610" w:rsidRPr="00050610" w:rsidRDefault="00050610" w:rsidP="00050610">
            <w:pPr>
              <w:overflowPunct w:val="0"/>
              <w:autoSpaceDE w:val="0"/>
              <w:autoSpaceDN w:val="0"/>
              <w:adjustRightInd w:val="0"/>
              <w:spacing w:after="180"/>
              <w:textAlignment w:val="baseline"/>
              <w:rPr>
                <w:rFonts w:eastAsia="Yu Mincho" w:cs="Times New Roman"/>
                <w:szCs w:val="20"/>
                <w:lang w:val="en-GB" w:eastAsia="ja-JP"/>
              </w:rPr>
            </w:pPr>
            <w:r w:rsidRPr="00050610">
              <w:rPr>
                <w:rFonts w:ascii="Arial" w:eastAsia="Yu Mincho" w:hAnsi="Arial" w:cs="Arial"/>
                <w:b/>
                <w:szCs w:val="20"/>
                <w:lang w:val="en-GB" w:eastAsia="en-GB"/>
              </w:rPr>
              <w:t xml:space="preserve">ACTION: </w:t>
            </w:r>
            <w:r w:rsidRPr="00050610">
              <w:rPr>
                <w:rFonts w:ascii="Arial" w:eastAsia="Yu Mincho" w:hAnsi="Arial" w:cs="Arial"/>
                <w:b/>
                <w:szCs w:val="20"/>
                <w:lang w:val="en-GB" w:eastAsia="en-GB"/>
              </w:rPr>
              <w:tab/>
            </w:r>
            <w:r w:rsidRPr="00050610">
              <w:rPr>
                <w:rFonts w:eastAsia="Yu Mincho" w:cs="Times New Roman" w:hint="eastAsia"/>
                <w:szCs w:val="20"/>
                <w:lang w:val="en-GB" w:eastAsia="ja-JP"/>
              </w:rPr>
              <w:t>R</w:t>
            </w:r>
            <w:r w:rsidRPr="00050610">
              <w:rPr>
                <w:rFonts w:eastAsia="Yu Mincho" w:cs="Times New Roman"/>
                <w:szCs w:val="20"/>
                <w:lang w:val="en-GB" w:eastAsia="ja-JP"/>
              </w:rPr>
              <w:t xml:space="preserve">AN2 would like to ask RAN1 and RAN4 to </w:t>
            </w:r>
            <w:r w:rsidRPr="00050610">
              <w:rPr>
                <w:rFonts w:eastAsia="Yu Mincho" w:cs="Times New Roman"/>
                <w:bCs/>
                <w:szCs w:val="20"/>
                <w:lang w:val="en-GB" w:eastAsia="en-GB"/>
              </w:rPr>
              <w:t xml:space="preserve">take the above understanding into account and discuss possible amendment on misalignment between RAN2 specifications and RAN1 and/or RAN4 specifications for </w:t>
            </w:r>
            <w:r w:rsidRPr="00050610">
              <w:rPr>
                <w:rFonts w:eastAsia="Yu Mincho" w:cs="Times New Roman"/>
                <w:szCs w:val="20"/>
                <w:lang w:val="en-GB" w:eastAsia="ja-JP"/>
              </w:rPr>
              <w:t>CG-SDT with HD-FDD Redcap</w:t>
            </w:r>
            <w:r w:rsidRPr="00050610">
              <w:rPr>
                <w:rFonts w:eastAsia="Yu Mincho" w:cs="Times New Roman"/>
                <w:bCs/>
                <w:szCs w:val="20"/>
                <w:lang w:val="en-GB" w:eastAsia="en-GB"/>
              </w:rPr>
              <w:t>.</w:t>
            </w:r>
          </w:p>
        </w:tc>
      </w:tr>
    </w:tbl>
    <w:p w14:paraId="7296F6ED" w14:textId="77777777" w:rsidR="00050610" w:rsidRDefault="00050610" w:rsidP="0003355E">
      <w:pPr>
        <w:rPr>
          <w:lang w:val="en-GB"/>
        </w:rPr>
      </w:pPr>
    </w:p>
    <w:p w14:paraId="06C19C2D" w14:textId="77777777" w:rsidR="00D317EC" w:rsidRDefault="00D317EC" w:rsidP="0003355E">
      <w:pPr>
        <w:rPr>
          <w:lang w:val="en-GB"/>
        </w:rPr>
      </w:pPr>
      <w:r>
        <w:rPr>
          <w:lang w:val="en-GB"/>
        </w:rPr>
        <w:lastRenderedPageBreak/>
        <w:t xml:space="preserve">At RAN4#107, the following WF [2] was agreed: </w:t>
      </w:r>
    </w:p>
    <w:tbl>
      <w:tblPr>
        <w:tblStyle w:val="TableGrid"/>
        <w:tblW w:w="0" w:type="auto"/>
        <w:tblLook w:val="04A0" w:firstRow="1" w:lastRow="0" w:firstColumn="1" w:lastColumn="0" w:noHBand="0" w:noVBand="1"/>
      </w:tblPr>
      <w:tblGrid>
        <w:gridCol w:w="9617"/>
      </w:tblGrid>
      <w:tr w:rsidR="00D317EC" w14:paraId="4D850F93" w14:textId="77777777" w:rsidTr="00D317EC">
        <w:tc>
          <w:tcPr>
            <w:tcW w:w="9617" w:type="dxa"/>
          </w:tcPr>
          <w:p w14:paraId="1AE73DB2" w14:textId="77777777" w:rsidR="00D317EC" w:rsidRDefault="00D317EC" w:rsidP="00D317EC">
            <w:pPr>
              <w:spacing w:before="120"/>
              <w:rPr>
                <w:lang w:eastAsia="ja-JP"/>
              </w:rPr>
            </w:pPr>
            <w:r>
              <w:rPr>
                <w:lang w:eastAsia="ja-JP"/>
              </w:rPr>
              <w:t>Companies are encouraged to further study on the following issue:</w:t>
            </w:r>
          </w:p>
          <w:p w14:paraId="34369C9F" w14:textId="77777777" w:rsidR="00D317EC" w:rsidRDefault="00D317EC" w:rsidP="00D317EC">
            <w:pPr>
              <w:spacing w:line="252" w:lineRule="auto"/>
              <w:rPr>
                <w:u w:val="single"/>
                <w:lang w:val="en-GB"/>
              </w:rPr>
            </w:pPr>
            <w:r>
              <w:rPr>
                <w:u w:val="single"/>
              </w:rPr>
              <w:t xml:space="preserve">Sub-topic 1-1: Should there be any network handling to void overlapping of CG-SDT occasions with all paging occasions for a HD </w:t>
            </w:r>
            <w:proofErr w:type="spellStart"/>
            <w:r>
              <w:rPr>
                <w:u w:val="single"/>
              </w:rPr>
              <w:t>RedCap</w:t>
            </w:r>
            <w:proofErr w:type="spellEnd"/>
            <w:r>
              <w:rPr>
                <w:u w:val="single"/>
              </w:rPr>
              <w:t xml:space="preserve"> UE?</w:t>
            </w:r>
          </w:p>
          <w:p w14:paraId="2E235A20" w14:textId="77777777" w:rsidR="00D317EC" w:rsidRDefault="00D317EC" w:rsidP="00D317EC">
            <w:pPr>
              <w:pStyle w:val="ListParagraph"/>
              <w:numPr>
                <w:ilvl w:val="0"/>
                <w:numId w:val="40"/>
              </w:numPr>
              <w:overflowPunct w:val="0"/>
              <w:autoSpaceDE w:val="0"/>
              <w:autoSpaceDN w:val="0"/>
              <w:adjustRightInd w:val="0"/>
              <w:spacing w:after="120" w:line="252" w:lineRule="auto"/>
              <w:ind w:left="644"/>
              <w:contextualSpacing w:val="0"/>
              <w:rPr>
                <w:bCs/>
              </w:rPr>
            </w:pPr>
            <w:r>
              <w:rPr>
                <w:bCs/>
              </w:rPr>
              <w:t>Proposals</w:t>
            </w:r>
          </w:p>
          <w:p w14:paraId="1D4559B7" w14:textId="77777777" w:rsidR="00D317EC" w:rsidRDefault="00D317EC" w:rsidP="00D317EC">
            <w:pPr>
              <w:pStyle w:val="ListParagraph"/>
              <w:numPr>
                <w:ilvl w:val="1"/>
                <w:numId w:val="40"/>
              </w:numPr>
              <w:overflowPunct w:val="0"/>
              <w:autoSpaceDE w:val="0"/>
              <w:autoSpaceDN w:val="0"/>
              <w:adjustRightInd w:val="0"/>
              <w:spacing w:after="120" w:line="252" w:lineRule="auto"/>
              <w:contextualSpacing w:val="0"/>
              <w:rPr>
                <w:bCs/>
              </w:rPr>
            </w:pPr>
            <w:r>
              <w:rPr>
                <w:bCs/>
              </w:rPr>
              <w:t xml:space="preserve">Option 1:  NW should not configure CG-SDT occasions overlaps with all paging occasions for a HD </w:t>
            </w:r>
            <w:proofErr w:type="spellStart"/>
            <w:r>
              <w:rPr>
                <w:bCs/>
              </w:rPr>
              <w:t>RedCap</w:t>
            </w:r>
            <w:proofErr w:type="spellEnd"/>
            <w:r>
              <w:rPr>
                <w:bCs/>
              </w:rPr>
              <w:t xml:space="preserve"> UE. </w:t>
            </w:r>
          </w:p>
          <w:p w14:paraId="088F7E07" w14:textId="77777777" w:rsidR="00D317EC" w:rsidRDefault="00D317EC" w:rsidP="00D317EC">
            <w:pPr>
              <w:pStyle w:val="ListParagraph"/>
              <w:spacing w:after="120" w:line="252" w:lineRule="auto"/>
              <w:ind w:left="1080"/>
              <w:rPr>
                <w:bCs/>
              </w:rPr>
            </w:pPr>
          </w:p>
          <w:p w14:paraId="03E27D08" w14:textId="77777777" w:rsidR="00D317EC" w:rsidRDefault="00D317EC" w:rsidP="00D317EC">
            <w:pPr>
              <w:spacing w:line="252" w:lineRule="auto"/>
              <w:rPr>
                <w:u w:val="single"/>
              </w:rPr>
            </w:pPr>
            <w:r>
              <w:rPr>
                <w:u w:val="single"/>
              </w:rPr>
              <w:t>Sub-topic 1-2: What if the configured CG-SDT occasions are overlapping with any paging occasions?</w:t>
            </w:r>
          </w:p>
          <w:p w14:paraId="22E34F02" w14:textId="77777777" w:rsidR="00D317EC" w:rsidRDefault="00D317EC" w:rsidP="00D317EC">
            <w:pPr>
              <w:pStyle w:val="ListParagraph"/>
              <w:numPr>
                <w:ilvl w:val="0"/>
                <w:numId w:val="40"/>
              </w:numPr>
              <w:overflowPunct w:val="0"/>
              <w:autoSpaceDE w:val="0"/>
              <w:autoSpaceDN w:val="0"/>
              <w:adjustRightInd w:val="0"/>
              <w:spacing w:after="120" w:line="252" w:lineRule="auto"/>
              <w:ind w:left="644"/>
              <w:contextualSpacing w:val="0"/>
              <w:rPr>
                <w:bCs/>
              </w:rPr>
            </w:pPr>
            <w:r>
              <w:rPr>
                <w:bCs/>
              </w:rPr>
              <w:t>Proposals</w:t>
            </w:r>
          </w:p>
          <w:p w14:paraId="055AD4ED" w14:textId="77777777" w:rsidR="00D317EC" w:rsidRDefault="00D317EC" w:rsidP="00D317EC">
            <w:pPr>
              <w:pStyle w:val="ListParagraph"/>
              <w:numPr>
                <w:ilvl w:val="1"/>
                <w:numId w:val="40"/>
              </w:numPr>
              <w:overflowPunct w:val="0"/>
              <w:autoSpaceDE w:val="0"/>
              <w:autoSpaceDN w:val="0"/>
              <w:adjustRightInd w:val="0"/>
              <w:spacing w:after="120" w:line="252" w:lineRule="auto"/>
              <w:contextualSpacing w:val="0"/>
              <w:rPr>
                <w:bCs/>
              </w:rPr>
            </w:pPr>
            <w:r>
              <w:rPr>
                <w:bCs/>
              </w:rPr>
              <w:t xml:space="preserve">Option 1: The scenario where a paging occasion overlaps with CG-SDT transmission will not happen. </w:t>
            </w:r>
          </w:p>
          <w:p w14:paraId="08A7295F" w14:textId="77777777" w:rsidR="00D317EC" w:rsidRDefault="00D317EC" w:rsidP="00D317EC">
            <w:pPr>
              <w:pStyle w:val="ListParagraph"/>
              <w:numPr>
                <w:ilvl w:val="1"/>
                <w:numId w:val="40"/>
              </w:numPr>
              <w:overflowPunct w:val="0"/>
              <w:autoSpaceDE w:val="0"/>
              <w:autoSpaceDN w:val="0"/>
              <w:adjustRightInd w:val="0"/>
              <w:spacing w:after="120" w:line="252" w:lineRule="auto"/>
              <w:contextualSpacing w:val="0"/>
              <w:rPr>
                <w:bCs/>
              </w:rPr>
            </w:pPr>
            <w:r>
              <w:rPr>
                <w:bCs/>
              </w:rPr>
              <w:t>Option 2: In case the paging occasions overlap with CG-SDT transmission, the UE is allowed to drop the CG-SDT.</w:t>
            </w:r>
          </w:p>
          <w:p w14:paraId="0FEAC781" w14:textId="77777777" w:rsidR="00D317EC" w:rsidRDefault="00D317EC" w:rsidP="00D317EC">
            <w:pPr>
              <w:pStyle w:val="ListParagraph"/>
              <w:numPr>
                <w:ilvl w:val="1"/>
                <w:numId w:val="40"/>
              </w:numPr>
              <w:overflowPunct w:val="0"/>
              <w:autoSpaceDE w:val="0"/>
              <w:autoSpaceDN w:val="0"/>
              <w:adjustRightInd w:val="0"/>
              <w:spacing w:after="120" w:line="252" w:lineRule="auto"/>
              <w:contextualSpacing w:val="0"/>
              <w:rPr>
                <w:bCs/>
              </w:rPr>
            </w:pPr>
            <w:r>
              <w:rPr>
                <w:bCs/>
              </w:rPr>
              <w:t xml:space="preserve">Option 3: Any paging occasion within the modification period can be used to monitor the paging for SI change. In case the paging occasion always overlaps with CG-SDT transmission, the UE is allowed to drop the CG-SDT. </w:t>
            </w:r>
          </w:p>
          <w:p w14:paraId="107E04A6" w14:textId="62ED1441" w:rsidR="00D317EC" w:rsidRPr="00D317EC" w:rsidRDefault="00D317EC" w:rsidP="00D317EC">
            <w:pPr>
              <w:pStyle w:val="ListParagraph"/>
              <w:numPr>
                <w:ilvl w:val="1"/>
                <w:numId w:val="40"/>
              </w:numPr>
              <w:overflowPunct w:val="0"/>
              <w:autoSpaceDE w:val="0"/>
              <w:autoSpaceDN w:val="0"/>
              <w:adjustRightInd w:val="0"/>
              <w:spacing w:after="120" w:line="252" w:lineRule="auto"/>
              <w:contextualSpacing w:val="0"/>
              <w:rPr>
                <w:bCs/>
              </w:rPr>
            </w:pPr>
            <w:r>
              <w:rPr>
                <w:bCs/>
              </w:rPr>
              <w:t xml:space="preserve">Option 4: It is up to UE implementation whether to monitor the paging during the overlapping paging occasions. </w:t>
            </w:r>
          </w:p>
        </w:tc>
      </w:tr>
    </w:tbl>
    <w:p w14:paraId="1A9B8302" w14:textId="7737CB8F" w:rsidR="00050610" w:rsidRDefault="008D0609" w:rsidP="00730CD0">
      <w:pPr>
        <w:spacing w:before="120"/>
        <w:rPr>
          <w:lang w:val="en-GB"/>
        </w:rPr>
      </w:pPr>
      <w:r>
        <w:rPr>
          <w:lang w:val="en-GB"/>
        </w:rPr>
        <w:t xml:space="preserve">At RAN4 #107, some companies commented, NW can control CG-SDT transmissions to not overlap with paging occasions for half-duplex mode. Thus, the case of collision between CG-SDT transmission and paging needs not to be considered. </w:t>
      </w:r>
      <w:r w:rsidR="00D317EC">
        <w:rPr>
          <w:lang w:val="en-GB"/>
        </w:rPr>
        <w:t xml:space="preserve">Based on RAN2’s </w:t>
      </w:r>
      <w:r w:rsidR="00050610">
        <w:rPr>
          <w:lang w:val="en-GB"/>
        </w:rPr>
        <w:t xml:space="preserve">understanding on the collision between CG-SDT and paging occasion, changes in </w:t>
      </w:r>
      <w:r w:rsidR="00591887">
        <w:rPr>
          <w:lang w:val="en-GB"/>
        </w:rPr>
        <w:t xml:space="preserve">TS </w:t>
      </w:r>
      <w:r w:rsidR="00050610">
        <w:rPr>
          <w:lang w:val="en-GB"/>
        </w:rPr>
        <w:t xml:space="preserve">38.133 are needed. In particular, the following change is needed in subclause 5.1B.2.6 </w:t>
      </w:r>
      <w:r w:rsidR="00050610" w:rsidRPr="00050610">
        <w:rPr>
          <w:lang w:val="en-GB"/>
        </w:rPr>
        <w:t>Maximum interruption in paging reception</w:t>
      </w:r>
      <w:r w:rsidR="00050610">
        <w:rPr>
          <w:lang w:val="en-GB"/>
        </w:rPr>
        <w:t xml:space="preserve">.  </w:t>
      </w:r>
    </w:p>
    <w:p w14:paraId="11C1510F" w14:textId="7BC8FF1E" w:rsidR="00C74612" w:rsidRDefault="00C74612" w:rsidP="0003355E">
      <w:pPr>
        <w:rPr>
          <w:lang w:val="en-GB"/>
        </w:rPr>
      </w:pPr>
      <w:r>
        <w:rPr>
          <w:lang w:val="en-GB"/>
        </w:rPr>
        <w:t xml:space="preserve">RAN2 has agreed following changes to TS 38.331, clause 5.2.2.2.2 for non ETWS/CMAS capable UEs and for ETWS/CMAS capable </w:t>
      </w:r>
      <w:proofErr w:type="spellStart"/>
      <w:r>
        <w:rPr>
          <w:lang w:val="en-GB"/>
        </w:rPr>
        <w:t>U</w:t>
      </w:r>
      <w:r w:rsidR="00591887">
        <w:rPr>
          <w:lang w:val="en-GB"/>
        </w:rPr>
        <w:t>e</w:t>
      </w:r>
      <w:r>
        <w:rPr>
          <w:lang w:val="en-GB"/>
        </w:rPr>
        <w:t>s</w:t>
      </w:r>
      <w:proofErr w:type="spellEnd"/>
      <w:r>
        <w:rPr>
          <w:lang w:val="en-GB"/>
        </w:rPr>
        <w:t xml:space="preserve">. </w:t>
      </w:r>
    </w:p>
    <w:tbl>
      <w:tblPr>
        <w:tblStyle w:val="TableGrid"/>
        <w:tblW w:w="0" w:type="auto"/>
        <w:tblLook w:val="04A0" w:firstRow="1" w:lastRow="0" w:firstColumn="1" w:lastColumn="0" w:noHBand="0" w:noVBand="1"/>
      </w:tblPr>
      <w:tblGrid>
        <w:gridCol w:w="9617"/>
      </w:tblGrid>
      <w:tr w:rsidR="00C74612" w14:paraId="2B9F3E33" w14:textId="77777777" w:rsidTr="00C74612">
        <w:tc>
          <w:tcPr>
            <w:tcW w:w="9617" w:type="dxa"/>
          </w:tcPr>
          <w:p w14:paraId="5951399C" w14:textId="5D876624" w:rsidR="00C74612" w:rsidRPr="00C0503E" w:rsidRDefault="00C74612" w:rsidP="00C74612">
            <w:proofErr w:type="spellStart"/>
            <w:r w:rsidRPr="00C0503E">
              <w:t>U</w:t>
            </w:r>
            <w:r w:rsidR="00591887" w:rsidRPr="00C0503E">
              <w:t>e</w:t>
            </w:r>
            <w:r w:rsidRPr="00C0503E">
              <w:t>s</w:t>
            </w:r>
            <w:proofErr w:type="spellEnd"/>
            <w:r w:rsidRPr="00C0503E">
              <w:t xml:space="preserve"> in RRC_INACTIVE while SDT procedure is ongoing shall monitor for SI change indication in any paging occasion </w:t>
            </w:r>
            <w:r w:rsidRPr="00C74612">
              <w:rPr>
                <w:highlight w:val="yellow"/>
              </w:rPr>
              <w:t xml:space="preserve">at least once per modification </w:t>
            </w:r>
            <w:proofErr w:type="gramStart"/>
            <w:r w:rsidRPr="00C74612">
              <w:rPr>
                <w:highlight w:val="yellow"/>
              </w:rPr>
              <w:t>period</w:t>
            </w:r>
            <w:r w:rsidRPr="00C0503E">
              <w:t>, if</w:t>
            </w:r>
            <w:proofErr w:type="gramEnd"/>
            <w:r w:rsidRPr="00C0503E">
              <w:t xml:space="preserve"> the initial downlink BWP on which the SDT procedure is ongoing is associated with a CD-SSB.</w:t>
            </w:r>
          </w:p>
          <w:p w14:paraId="314BFAB4" w14:textId="77777777" w:rsidR="00C74612" w:rsidRDefault="00C74612" w:rsidP="00C74612">
            <w:pPr>
              <w:spacing w:after="120"/>
              <w:rPr>
                <w:rFonts w:eastAsia="MS Mincho"/>
              </w:rPr>
            </w:pPr>
            <w:r>
              <w:rPr>
                <w:rFonts w:eastAsia="MS Mincho"/>
              </w:rPr>
              <w:t>…</w:t>
            </w:r>
          </w:p>
          <w:p w14:paraId="42CC1DC7" w14:textId="28EBDF27" w:rsidR="00C74612" w:rsidRPr="00C74612" w:rsidRDefault="00C74612" w:rsidP="00C74612">
            <w:pPr>
              <w:spacing w:after="120"/>
              <w:rPr>
                <w:rFonts w:eastAsia="MS Mincho"/>
              </w:rPr>
            </w:pPr>
            <w:r w:rsidRPr="00C0503E">
              <w:rPr>
                <w:rFonts w:eastAsia="MS Mincho"/>
              </w:rPr>
              <w:t xml:space="preserve">ETWS or CMAS capable </w:t>
            </w:r>
            <w:proofErr w:type="spellStart"/>
            <w:r w:rsidRPr="00C0503E">
              <w:rPr>
                <w:rFonts w:eastAsia="MS Mincho"/>
              </w:rPr>
              <w:t>U</w:t>
            </w:r>
            <w:r w:rsidR="00591887" w:rsidRPr="00C0503E">
              <w:rPr>
                <w:rFonts w:eastAsia="MS Mincho"/>
              </w:rPr>
              <w:t>e</w:t>
            </w:r>
            <w:r w:rsidRPr="00C0503E">
              <w:rPr>
                <w:rFonts w:eastAsia="MS Mincho"/>
              </w:rPr>
              <w:t>s</w:t>
            </w:r>
            <w:proofErr w:type="spellEnd"/>
            <w:r w:rsidRPr="00C0503E">
              <w:rPr>
                <w:rFonts w:eastAsia="MS Mincho"/>
              </w:rPr>
              <w:t xml:space="preserve"> in RRC_INACTIVE while SDT procedure is ongoing shall monitor for indication about PWS notification in any paging occasion </w:t>
            </w:r>
            <w:r w:rsidRPr="00C74612">
              <w:rPr>
                <w:rFonts w:eastAsia="MS Mincho"/>
                <w:highlight w:val="yellow"/>
              </w:rPr>
              <w:t xml:space="preserve">at least once every </w:t>
            </w:r>
            <w:proofErr w:type="spellStart"/>
            <w:r w:rsidRPr="00C74612">
              <w:rPr>
                <w:rFonts w:eastAsia="MS Mincho"/>
                <w:i/>
                <w:iCs/>
                <w:highlight w:val="yellow"/>
              </w:rPr>
              <w:t>defaultPagingCycle</w:t>
            </w:r>
            <w:proofErr w:type="spellEnd"/>
            <w:r w:rsidRPr="00C0503E">
              <w:t>, if the initial downlink BWP on which the SDT procedure is ongoing is associated with a CD-SSB</w:t>
            </w:r>
            <w:r w:rsidRPr="00C0503E">
              <w:rPr>
                <w:rFonts w:eastAsia="MS Mincho"/>
                <w:i/>
                <w:iCs/>
              </w:rPr>
              <w:t>.</w:t>
            </w:r>
          </w:p>
        </w:tc>
      </w:tr>
    </w:tbl>
    <w:p w14:paraId="3B2217EF" w14:textId="7E75F2B0" w:rsidR="00C74612" w:rsidRDefault="00C74612" w:rsidP="00792D47">
      <w:pPr>
        <w:spacing w:before="120"/>
        <w:rPr>
          <w:lang w:val="en-GB"/>
        </w:rPr>
      </w:pPr>
      <w:r>
        <w:rPr>
          <w:lang w:val="en-GB"/>
        </w:rPr>
        <w:t>The SI modification period is defined in TS 38.331:</w:t>
      </w:r>
    </w:p>
    <w:tbl>
      <w:tblPr>
        <w:tblStyle w:val="TableGrid"/>
        <w:tblW w:w="0" w:type="auto"/>
        <w:tblLook w:val="04A0" w:firstRow="1" w:lastRow="0" w:firstColumn="1" w:lastColumn="0" w:noHBand="0" w:noVBand="1"/>
      </w:tblPr>
      <w:tblGrid>
        <w:gridCol w:w="9617"/>
      </w:tblGrid>
      <w:tr w:rsidR="00C74612" w14:paraId="0D9CEEDB" w14:textId="77777777" w:rsidTr="00C74612">
        <w:tc>
          <w:tcPr>
            <w:tcW w:w="9617" w:type="dxa"/>
          </w:tcPr>
          <w:p w14:paraId="24F2B1D5" w14:textId="28FF011F" w:rsidR="00C74612" w:rsidRPr="00C74612" w:rsidRDefault="00C74612" w:rsidP="00C74612">
            <w:pPr>
              <w:spacing w:before="120" w:after="120"/>
              <w:rPr>
                <w:rFonts w:eastAsia="SimSun"/>
                <w:lang w:eastAsia="zh-CN"/>
              </w:rPr>
            </w:pPr>
            <w:r w:rsidRPr="00C0503E">
              <w:t>A modification period is used, i.e. updated SI message (other than SI message for ETWS, CMAS, positioning assistance data</w:t>
            </w:r>
            <w:r w:rsidRPr="00C0503E">
              <w:rPr>
                <w:lang w:eastAsia="zh-CN"/>
              </w:rPr>
              <w:t xml:space="preserve">, </w:t>
            </w:r>
            <w:r w:rsidRPr="00C0503E">
              <w:t xml:space="preserve">and some NTN-specific information as specified in the field </w:t>
            </w:r>
            <w:proofErr w:type="gramStart"/>
            <w:r w:rsidRPr="00C0503E">
              <w:t>descriptions</w:t>
            </w:r>
            <w:r w:rsidRPr="00C0503E">
              <w:rPr>
                <w:lang w:eastAsia="zh-CN"/>
              </w:rPr>
              <w:t xml:space="preserve"> </w:t>
            </w:r>
            <w:r w:rsidRPr="00C0503E">
              <w:t>)</w:t>
            </w:r>
            <w:proofErr w:type="gramEnd"/>
            <w:r w:rsidRPr="00C0503E">
              <w:t xml:space="preserve"> is broadcasted in the modification period following the one where SI change indication is transmitted. </w:t>
            </w:r>
            <w:r w:rsidRPr="00C0503E">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C0503E">
              <w:rPr>
                <w:rFonts w:eastAsia="SimSun"/>
                <w:i/>
                <w:iCs/>
                <w:lang w:eastAsia="zh-CN"/>
              </w:rPr>
              <w:t>SIB1</w:t>
            </w:r>
            <w:r w:rsidRPr="00C0503E">
              <w:rPr>
                <w:rFonts w:eastAsia="SimSun"/>
                <w:lang w:eastAsia="zh-CN"/>
              </w:rPr>
              <w:t xml:space="preserve">, and UE is configured with </w:t>
            </w:r>
            <w:proofErr w:type="spellStart"/>
            <w:r w:rsidRPr="00C0503E">
              <w:rPr>
                <w:rFonts w:eastAsia="SimSun"/>
                <w:lang w:eastAsia="zh-CN"/>
              </w:rPr>
              <w:t>eDRX</w:t>
            </w:r>
            <w:proofErr w:type="spellEnd"/>
            <w:r w:rsidRPr="00C0503E">
              <w:rPr>
                <w:rFonts w:eastAsia="SimSun"/>
                <w:lang w:eastAsia="zh-CN"/>
              </w:rPr>
              <w:t>,</w:t>
            </w:r>
            <w:r w:rsidRPr="00C0503E">
              <w:rPr>
                <w:rFonts w:eastAsia="SimSun"/>
                <w:i/>
                <w:iCs/>
                <w:lang w:eastAsia="zh-CN"/>
              </w:rPr>
              <w:t xml:space="preserve"> </w:t>
            </w:r>
            <w:r w:rsidRPr="00C0503E">
              <w:rPr>
                <w:rFonts w:eastAsia="SimSun"/>
                <w:lang w:eastAsia="zh-CN"/>
              </w:rPr>
              <w:t xml:space="preserve">modification period boundaries are defined by SFN values for which (H-SFN * 1024 + SFN) mod </w:t>
            </w:r>
            <w:r w:rsidRPr="00C0503E">
              <w:rPr>
                <w:rFonts w:eastAsia="SimSun"/>
                <w:i/>
                <w:iCs/>
                <w:lang w:eastAsia="zh-CN"/>
              </w:rPr>
              <w:t xml:space="preserve">m </w:t>
            </w:r>
            <w:r w:rsidRPr="00C0503E">
              <w:rPr>
                <w:rFonts w:eastAsia="SimSun"/>
                <w:lang w:eastAsia="zh-CN"/>
              </w:rPr>
              <w:t>= 0.</w:t>
            </w:r>
          </w:p>
        </w:tc>
      </w:tr>
    </w:tbl>
    <w:p w14:paraId="1671E433" w14:textId="0D0207D7" w:rsidR="0009184F" w:rsidRDefault="0009184F" w:rsidP="00730CD0">
      <w:pPr>
        <w:spacing w:before="120"/>
      </w:pPr>
      <w:r>
        <w:t xml:space="preserve">The SI modification period </w:t>
      </w:r>
      <w:r w:rsidRPr="0009184F">
        <w:rPr>
          <w:i/>
          <w:iCs/>
        </w:rPr>
        <w:t xml:space="preserve">m </w:t>
      </w:r>
      <w:r>
        <w:t>as part of the BCCH configuration IE is specified in TS 38.331 as follows:</w:t>
      </w:r>
    </w:p>
    <w:tbl>
      <w:tblPr>
        <w:tblW w:w="8993"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3"/>
      </w:tblGrid>
      <w:tr w:rsidR="0009184F" w:rsidRPr="00C0503E" w14:paraId="6D008683" w14:textId="77777777" w:rsidTr="00EF7032">
        <w:tc>
          <w:tcPr>
            <w:tcW w:w="8993" w:type="dxa"/>
            <w:tcBorders>
              <w:top w:val="single" w:sz="4" w:space="0" w:color="auto"/>
              <w:left w:val="single" w:sz="4" w:space="0" w:color="auto"/>
              <w:bottom w:val="single" w:sz="4" w:space="0" w:color="auto"/>
              <w:right w:val="single" w:sz="4" w:space="0" w:color="auto"/>
            </w:tcBorders>
            <w:hideMark/>
          </w:tcPr>
          <w:p w14:paraId="4738E6F1" w14:textId="77777777" w:rsidR="0009184F" w:rsidRPr="00C0503E" w:rsidRDefault="0009184F" w:rsidP="00EF7032">
            <w:pPr>
              <w:pStyle w:val="TAH"/>
              <w:rPr>
                <w:szCs w:val="22"/>
                <w:lang w:eastAsia="sv-SE"/>
              </w:rPr>
            </w:pPr>
            <w:r w:rsidRPr="00C0503E">
              <w:rPr>
                <w:i/>
                <w:szCs w:val="22"/>
                <w:lang w:eastAsia="sv-SE"/>
              </w:rPr>
              <w:t xml:space="preserve">BCCH-Config </w:t>
            </w:r>
            <w:r w:rsidRPr="00C0503E">
              <w:rPr>
                <w:szCs w:val="22"/>
                <w:lang w:eastAsia="sv-SE"/>
              </w:rPr>
              <w:t>field descriptions</w:t>
            </w:r>
          </w:p>
        </w:tc>
      </w:tr>
      <w:tr w:rsidR="0009184F" w:rsidRPr="00C0503E" w14:paraId="324D8977" w14:textId="77777777" w:rsidTr="00EF7032">
        <w:tc>
          <w:tcPr>
            <w:tcW w:w="8993" w:type="dxa"/>
            <w:tcBorders>
              <w:top w:val="single" w:sz="4" w:space="0" w:color="auto"/>
              <w:left w:val="single" w:sz="4" w:space="0" w:color="auto"/>
              <w:bottom w:val="single" w:sz="4" w:space="0" w:color="auto"/>
              <w:right w:val="single" w:sz="4" w:space="0" w:color="auto"/>
            </w:tcBorders>
            <w:hideMark/>
          </w:tcPr>
          <w:p w14:paraId="48353D0F" w14:textId="77777777" w:rsidR="0009184F" w:rsidRPr="00C0503E" w:rsidRDefault="0009184F" w:rsidP="00EF7032">
            <w:pPr>
              <w:pStyle w:val="TAL"/>
              <w:rPr>
                <w:szCs w:val="22"/>
                <w:lang w:eastAsia="sv-SE"/>
              </w:rPr>
            </w:pPr>
            <w:proofErr w:type="spellStart"/>
            <w:r w:rsidRPr="00C0503E">
              <w:rPr>
                <w:b/>
                <w:i/>
                <w:szCs w:val="22"/>
                <w:lang w:eastAsia="sv-SE"/>
              </w:rPr>
              <w:t>modificationPeriodCoeff</w:t>
            </w:r>
            <w:proofErr w:type="spellEnd"/>
          </w:p>
          <w:p w14:paraId="3D7450D3" w14:textId="77777777" w:rsidR="0009184F" w:rsidRPr="00C0503E" w:rsidRDefault="0009184F" w:rsidP="00EF7032">
            <w:pPr>
              <w:pStyle w:val="TAL"/>
              <w:rPr>
                <w:szCs w:val="22"/>
                <w:lang w:eastAsia="sv-SE"/>
              </w:rPr>
            </w:pPr>
            <w:r w:rsidRPr="00C0503E">
              <w:rPr>
                <w:szCs w:val="22"/>
                <w:lang w:eastAsia="sv-SE"/>
              </w:rPr>
              <w:t xml:space="preserve">Actual modification period, expressed in number of radio frames m = </w:t>
            </w:r>
            <w:proofErr w:type="spellStart"/>
            <w:r w:rsidRPr="00C0503E">
              <w:rPr>
                <w:i/>
                <w:szCs w:val="22"/>
                <w:lang w:eastAsia="sv-SE"/>
              </w:rPr>
              <w:t>modificationPeriodCoeff</w:t>
            </w:r>
            <w:proofErr w:type="spellEnd"/>
            <w:r w:rsidRPr="00C0503E">
              <w:rPr>
                <w:szCs w:val="22"/>
                <w:lang w:eastAsia="sv-SE"/>
              </w:rPr>
              <w:t xml:space="preserve"> * </w:t>
            </w:r>
            <w:proofErr w:type="spellStart"/>
            <w:r w:rsidRPr="00C0503E">
              <w:rPr>
                <w:i/>
                <w:szCs w:val="22"/>
                <w:lang w:eastAsia="sv-SE"/>
              </w:rPr>
              <w:t>defaultPagingCycle</w:t>
            </w:r>
            <w:proofErr w:type="spellEnd"/>
            <w:r w:rsidRPr="00C0503E">
              <w:rPr>
                <w:szCs w:val="22"/>
                <w:lang w:eastAsia="sv-SE"/>
              </w:rPr>
              <w:t>, see clause</w:t>
            </w:r>
            <w:r w:rsidRPr="00C0503E">
              <w:rPr>
                <w:lang w:eastAsia="sv-SE"/>
              </w:rPr>
              <w:t xml:space="preserve"> 5.2.2.2.2</w:t>
            </w:r>
            <w:r w:rsidRPr="00C0503E">
              <w:rPr>
                <w:szCs w:val="22"/>
                <w:lang w:eastAsia="sv-SE"/>
              </w:rPr>
              <w:t xml:space="preserve">. </w:t>
            </w:r>
            <w:r w:rsidRPr="00C0503E">
              <w:rPr>
                <w:i/>
                <w:lang w:eastAsia="sv-SE"/>
              </w:rPr>
              <w:t>n2</w:t>
            </w:r>
            <w:r w:rsidRPr="00C0503E">
              <w:rPr>
                <w:szCs w:val="22"/>
                <w:lang w:eastAsia="sv-SE"/>
              </w:rPr>
              <w:t xml:space="preserve"> corresponds to value 2, </w:t>
            </w:r>
            <w:r w:rsidRPr="00C0503E">
              <w:rPr>
                <w:i/>
                <w:lang w:eastAsia="sv-SE"/>
              </w:rPr>
              <w:t>n4</w:t>
            </w:r>
            <w:r w:rsidRPr="00C0503E">
              <w:rPr>
                <w:szCs w:val="22"/>
                <w:lang w:eastAsia="sv-SE"/>
              </w:rPr>
              <w:t xml:space="preserve"> corresponds to value 4, and so on.</w:t>
            </w:r>
          </w:p>
        </w:tc>
      </w:tr>
    </w:tbl>
    <w:p w14:paraId="1E685B2C" w14:textId="69D184C6" w:rsidR="0009184F" w:rsidRPr="0009184F" w:rsidRDefault="0009184F" w:rsidP="00730CD0">
      <w:pPr>
        <w:spacing w:before="120"/>
      </w:pPr>
      <w:r>
        <w:t xml:space="preserve">The </w:t>
      </w:r>
      <w:proofErr w:type="spellStart"/>
      <w:r>
        <w:t>defaultPagingCycle</w:t>
      </w:r>
      <w:proofErr w:type="spellEnd"/>
      <w:r>
        <w:t xml:space="preserve"> is the </w:t>
      </w:r>
      <w:proofErr w:type="spellStart"/>
      <w:r>
        <w:t>PagingCycle</w:t>
      </w:r>
      <w:proofErr w:type="spellEnd"/>
      <w:r>
        <w:t xml:space="preserve"> specified in </w:t>
      </w:r>
      <w:r w:rsidR="0080507C">
        <w:t>TS 38.331 as follows:</w:t>
      </w:r>
      <w:r>
        <w:t xml:space="preserve"> </w:t>
      </w:r>
    </w:p>
    <w:p w14:paraId="239C38D0" w14:textId="25DF9019" w:rsidR="0009184F" w:rsidRDefault="0009184F" w:rsidP="0009184F">
      <w:r w:rsidRPr="0009184F">
        <w:rPr>
          <w:noProof/>
        </w:rPr>
        <w:lastRenderedPageBreak/>
        <w:drawing>
          <wp:inline distT="0" distB="0" distL="0" distR="0" wp14:anchorId="2F6C9AF3" wp14:editId="784BC1AB">
            <wp:extent cx="6113145" cy="238125"/>
            <wp:effectExtent l="0" t="0" r="190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3145" cy="238125"/>
                    </a:xfrm>
                    <a:prstGeom prst="rect">
                      <a:avLst/>
                    </a:prstGeom>
                  </pic:spPr>
                </pic:pic>
              </a:graphicData>
            </a:graphic>
          </wp:inline>
        </w:drawing>
      </w:r>
    </w:p>
    <w:p w14:paraId="0CA7E5B4" w14:textId="7AA0441D" w:rsidR="0080507C" w:rsidRDefault="0080507C" w:rsidP="0009184F">
      <w:r>
        <w:t xml:space="preserve">And the range for the </w:t>
      </w:r>
      <w:proofErr w:type="spellStart"/>
      <w:r w:rsidRPr="0080507C">
        <w:rPr>
          <w:i/>
          <w:iCs/>
        </w:rPr>
        <w:t>modificationPeriodCoefficient</w:t>
      </w:r>
      <w:proofErr w:type="spellEnd"/>
      <w:r w:rsidRPr="0080507C">
        <w:rPr>
          <w:i/>
          <w:iCs/>
        </w:rPr>
        <w:t xml:space="preserve"> </w:t>
      </w:r>
      <w:r>
        <w:t>is as follows:</w:t>
      </w:r>
    </w:p>
    <w:p w14:paraId="12D5ACC1" w14:textId="5C2436F5" w:rsidR="0009184F" w:rsidRPr="0009184F" w:rsidRDefault="0009184F" w:rsidP="0009184F">
      <w:r w:rsidRPr="0009184F">
        <w:rPr>
          <w:noProof/>
        </w:rPr>
        <w:drawing>
          <wp:inline distT="0" distB="0" distL="0" distR="0" wp14:anchorId="745D3775" wp14:editId="0DC79E5F">
            <wp:extent cx="6113145" cy="55753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3145" cy="557530"/>
                    </a:xfrm>
                    <a:prstGeom prst="rect">
                      <a:avLst/>
                    </a:prstGeom>
                  </pic:spPr>
                </pic:pic>
              </a:graphicData>
            </a:graphic>
          </wp:inline>
        </w:drawing>
      </w:r>
    </w:p>
    <w:p w14:paraId="21C9414B" w14:textId="3289358B" w:rsidR="005C2072" w:rsidRDefault="0009184F" w:rsidP="006D201A">
      <w:r>
        <w:t>Thus</w:t>
      </w:r>
      <w:r w:rsidR="00591887">
        <w:t>,</w:t>
      </w:r>
      <w:r>
        <w:t xml:space="preserve"> the SI modification period may be as low as </w:t>
      </w:r>
      <w:r w:rsidRPr="0080507C">
        <w:rPr>
          <w:i/>
          <w:iCs/>
        </w:rPr>
        <w:t>m</w:t>
      </w:r>
      <w:r>
        <w:t xml:space="preserve"> = 32 * 10ms * 2 = 640ms (</w:t>
      </w:r>
      <w:proofErr w:type="spellStart"/>
      <w:r>
        <w:t>PagingCycle</w:t>
      </w:r>
      <w:proofErr w:type="spellEnd"/>
      <w:r>
        <w:t xml:space="preserve"> = 32 radio frames</w:t>
      </w:r>
      <w:r w:rsidR="00730CD0">
        <w:t xml:space="preserve"> and </w:t>
      </w:r>
      <w:proofErr w:type="spellStart"/>
      <w:r>
        <w:t>modificationPeriodCoeff</w:t>
      </w:r>
      <w:proofErr w:type="spellEnd"/>
      <w:r w:rsidR="00730CD0">
        <w:t xml:space="preserve"> </w:t>
      </w:r>
      <w:r>
        <w:t>=</w:t>
      </w:r>
      <w:r w:rsidR="00730CD0">
        <w:t xml:space="preserve"> </w:t>
      </w:r>
      <w:r>
        <w:t>2).</w:t>
      </w:r>
      <w:r w:rsidR="0080507C">
        <w:t xml:space="preserve"> </w:t>
      </w:r>
    </w:p>
    <w:p w14:paraId="370E8E81" w14:textId="77C51908" w:rsidR="00DC0756" w:rsidRDefault="0080507C" w:rsidP="006D201A">
      <w:r>
        <w:t xml:space="preserve">On the other side, a CG-SDT transmission </w:t>
      </w:r>
      <w:r w:rsidR="005C2072">
        <w:t>has no upper limit in duration, rather a data volume threshold for initiating SDT transmissions can be configured (</w:t>
      </w:r>
      <w:r w:rsidR="00DC0756">
        <w:t>32…96 kB</w:t>
      </w:r>
      <w:r w:rsidR="005C2072">
        <w:t xml:space="preserve">) </w:t>
      </w:r>
      <w:r w:rsidR="00DC0756">
        <w:t>as specified in TS 38.331:</w:t>
      </w:r>
    </w:p>
    <w:p w14:paraId="7099EA8C" w14:textId="31F05ACC" w:rsidR="006D201A" w:rsidRDefault="00DC0756" w:rsidP="006D201A">
      <w:r w:rsidRPr="00DC0756">
        <w:rPr>
          <w:noProof/>
        </w:rPr>
        <w:drawing>
          <wp:inline distT="0" distB="0" distL="0" distR="0" wp14:anchorId="43222630" wp14:editId="7949CA4C">
            <wp:extent cx="6113145" cy="760730"/>
            <wp:effectExtent l="0" t="0" r="190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3145" cy="760730"/>
                    </a:xfrm>
                    <a:prstGeom prst="rect">
                      <a:avLst/>
                    </a:prstGeom>
                  </pic:spPr>
                </pic:pic>
              </a:graphicData>
            </a:graphic>
          </wp:inline>
        </w:drawing>
      </w:r>
    </w:p>
    <w:p w14:paraId="252268C0" w14:textId="76C8BD9A" w:rsidR="00DC0756" w:rsidRDefault="00DC0756" w:rsidP="006D201A">
      <w:r>
        <w:t xml:space="preserve">A CG-SDT transmission will need a TA update in case the </w:t>
      </w:r>
      <w:proofErr w:type="spellStart"/>
      <w:r w:rsidRPr="00DC0756">
        <w:rPr>
          <w:i/>
          <w:iCs/>
        </w:rPr>
        <w:t>TimeAlignment</w:t>
      </w:r>
      <w:proofErr w:type="spellEnd"/>
      <w:r w:rsidRPr="00DC0756">
        <w:rPr>
          <w:i/>
          <w:iCs/>
        </w:rPr>
        <w:t xml:space="preserve"> Timer</w:t>
      </w:r>
      <w:r>
        <w:t xml:space="preserve"> expires. TS 38.331 specifies </w:t>
      </w:r>
      <w:r w:rsidR="00730CD0">
        <w:t>the</w:t>
      </w:r>
      <w:r>
        <w:t xml:space="preserve"> range 0.5s…10.24s </w:t>
      </w:r>
      <w:r w:rsidR="00591887">
        <w:t>for the timer</w:t>
      </w:r>
      <w:r>
        <w:t>, as shown below.</w:t>
      </w:r>
    </w:p>
    <w:p w14:paraId="0440D3B6" w14:textId="77777777" w:rsidR="005C2072" w:rsidRPr="00C0503E" w:rsidRDefault="005C2072" w:rsidP="005C2072">
      <w:pPr>
        <w:pStyle w:val="TH"/>
      </w:pPr>
      <w:proofErr w:type="spellStart"/>
      <w:r w:rsidRPr="00C0503E">
        <w:rPr>
          <w:i/>
        </w:rPr>
        <w:t>TimeAlignmentTimer</w:t>
      </w:r>
      <w:proofErr w:type="spellEnd"/>
      <w:r w:rsidRPr="00C0503E">
        <w:t xml:space="preserve"> information element</w:t>
      </w:r>
    </w:p>
    <w:p w14:paraId="4606A96F" w14:textId="77777777" w:rsidR="005C2072" w:rsidRPr="00C0503E" w:rsidRDefault="005C2072" w:rsidP="005C2072">
      <w:pPr>
        <w:pStyle w:val="PL"/>
        <w:rPr>
          <w:color w:val="808080"/>
        </w:rPr>
      </w:pPr>
      <w:r w:rsidRPr="00C0503E">
        <w:rPr>
          <w:color w:val="808080"/>
        </w:rPr>
        <w:t>-- ASN1START</w:t>
      </w:r>
    </w:p>
    <w:p w14:paraId="089EE9A2" w14:textId="77777777" w:rsidR="005C2072" w:rsidRPr="00C0503E" w:rsidRDefault="005C2072" w:rsidP="005C2072">
      <w:pPr>
        <w:pStyle w:val="PL"/>
        <w:rPr>
          <w:color w:val="808080"/>
        </w:rPr>
      </w:pPr>
      <w:r w:rsidRPr="00C0503E">
        <w:rPr>
          <w:color w:val="808080"/>
        </w:rPr>
        <w:t>-- TAG-TIMEALIGNMENTTIMER-START</w:t>
      </w:r>
    </w:p>
    <w:p w14:paraId="5375AB51" w14:textId="77777777" w:rsidR="005C2072" w:rsidRPr="00C0503E" w:rsidRDefault="005C2072" w:rsidP="005C2072">
      <w:pPr>
        <w:pStyle w:val="PL"/>
      </w:pPr>
    </w:p>
    <w:p w14:paraId="643A167E" w14:textId="77777777" w:rsidR="005C2072" w:rsidRPr="00C0503E" w:rsidRDefault="005C2072" w:rsidP="005C2072">
      <w:pPr>
        <w:pStyle w:val="PL"/>
      </w:pPr>
      <w:r w:rsidRPr="001A3BFD">
        <w:rPr>
          <w:highlight w:val="yellow"/>
        </w:rPr>
        <w:t>TimeAlignmentTimer</w:t>
      </w:r>
      <w:r w:rsidRPr="00C0503E">
        <w:t xml:space="preserve"> ::=              </w:t>
      </w:r>
      <w:r w:rsidRPr="00C0503E">
        <w:rPr>
          <w:color w:val="993366"/>
        </w:rPr>
        <w:t>ENUMERATED</w:t>
      </w:r>
      <w:r w:rsidRPr="00C0503E">
        <w:t xml:space="preserve"> {ms500, ms750, ms1280, ms1920, ms2560, ms5120, ms10240, infinity}</w:t>
      </w:r>
    </w:p>
    <w:p w14:paraId="237DD856" w14:textId="77777777" w:rsidR="005C2072" w:rsidRPr="00C0503E" w:rsidRDefault="005C2072" w:rsidP="005C2072">
      <w:pPr>
        <w:pStyle w:val="PL"/>
      </w:pPr>
    </w:p>
    <w:p w14:paraId="2DE118AF" w14:textId="77777777" w:rsidR="005C2072" w:rsidRPr="00C0503E" w:rsidRDefault="005C2072" w:rsidP="005C2072">
      <w:pPr>
        <w:pStyle w:val="PL"/>
        <w:rPr>
          <w:color w:val="808080"/>
        </w:rPr>
      </w:pPr>
      <w:r w:rsidRPr="00C0503E">
        <w:rPr>
          <w:color w:val="808080"/>
        </w:rPr>
        <w:t>-- TAG-TIMEALIGNMENTTIMER-STOP</w:t>
      </w:r>
    </w:p>
    <w:p w14:paraId="2F7CC951" w14:textId="77777777" w:rsidR="005C2072" w:rsidRPr="00C0503E" w:rsidRDefault="005C2072" w:rsidP="005C2072">
      <w:pPr>
        <w:pStyle w:val="PL"/>
        <w:rPr>
          <w:color w:val="808080"/>
        </w:rPr>
      </w:pPr>
      <w:r w:rsidRPr="00C0503E">
        <w:rPr>
          <w:color w:val="808080"/>
        </w:rPr>
        <w:t>-- ASN1STOP</w:t>
      </w:r>
    </w:p>
    <w:p w14:paraId="260A2536" w14:textId="4996694E" w:rsidR="00DC0756" w:rsidRDefault="00DC0756" w:rsidP="00730CD0">
      <w:pPr>
        <w:spacing w:before="120"/>
        <w:rPr>
          <w:rFonts w:eastAsia="MS Mincho"/>
        </w:rPr>
      </w:pPr>
      <w:r>
        <w:rPr>
          <w:rFonts w:eastAsia="MS Mincho"/>
        </w:rPr>
        <w:t>In conclusion, the CG-SDT transmission may be as l</w:t>
      </w:r>
      <w:r w:rsidR="00730CD0">
        <w:rPr>
          <w:rFonts w:eastAsia="MS Mincho"/>
        </w:rPr>
        <w:t>ong</w:t>
      </w:r>
      <w:r>
        <w:rPr>
          <w:rFonts w:eastAsia="MS Mincho"/>
        </w:rPr>
        <w:t xml:space="preserve"> as the SI modification period or even longer. Thus</w:t>
      </w:r>
      <w:r w:rsidR="00730CD0">
        <w:rPr>
          <w:rFonts w:eastAsia="MS Mincho"/>
        </w:rPr>
        <w:t xml:space="preserve">, </w:t>
      </w:r>
      <w:r>
        <w:rPr>
          <w:rFonts w:eastAsia="MS Mincho"/>
        </w:rPr>
        <w:t>the collision scenario between receiving paging and an overlapping CG-SDT transmission is valid</w:t>
      </w:r>
      <w:r w:rsidR="007E6513">
        <w:rPr>
          <w:rFonts w:eastAsia="MS Mincho"/>
        </w:rPr>
        <w:t xml:space="preserve"> and option 1 of issue 1-1 in [2] is not applicable</w:t>
      </w:r>
      <w:r>
        <w:rPr>
          <w:rFonts w:eastAsia="MS Mincho"/>
        </w:rPr>
        <w:t>. It will be additional burden for the network to preclude such collisions and resource efficiency is degraded as well. Thus</w:t>
      </w:r>
      <w:r w:rsidR="00730CD0">
        <w:rPr>
          <w:rFonts w:eastAsia="MS Mincho"/>
        </w:rPr>
        <w:t>,</w:t>
      </w:r>
      <w:r>
        <w:rPr>
          <w:rFonts w:eastAsia="MS Mincho"/>
        </w:rPr>
        <w:t xml:space="preserve"> RAN4 should follow the RAN2 recommendation </w:t>
      </w:r>
      <w:r w:rsidR="007E6513">
        <w:rPr>
          <w:rFonts w:eastAsia="MS Mincho"/>
        </w:rPr>
        <w:t xml:space="preserve">in the LS [3] </w:t>
      </w:r>
      <w:r>
        <w:rPr>
          <w:rFonts w:eastAsia="MS Mincho"/>
        </w:rPr>
        <w:t xml:space="preserve">and adopt </w:t>
      </w:r>
      <w:r w:rsidR="00730CD0">
        <w:rPr>
          <w:rFonts w:eastAsia="MS Mincho"/>
        </w:rPr>
        <w:t xml:space="preserve">the corresponding </w:t>
      </w:r>
      <w:r>
        <w:rPr>
          <w:rFonts w:eastAsia="MS Mincho"/>
        </w:rPr>
        <w:t xml:space="preserve">changes to TS 38.133. </w:t>
      </w:r>
    </w:p>
    <w:p w14:paraId="24DAFAF4" w14:textId="63DE7FAC" w:rsidR="00730CD0" w:rsidRDefault="00730CD0" w:rsidP="002C7FC0">
      <w:pPr>
        <w:pStyle w:val="RAN4proposal"/>
        <w:spacing w:before="120"/>
        <w:ind w:left="0" w:firstLine="0"/>
        <w:rPr>
          <w:rFonts w:eastAsia="MS Mincho"/>
        </w:rPr>
      </w:pPr>
      <w:r w:rsidRPr="007E6513">
        <w:rPr>
          <w:lang w:val="en-GB"/>
        </w:rPr>
        <w:t>RAN4 to</w:t>
      </w:r>
      <w:r w:rsidR="007E6513" w:rsidRPr="007E6513">
        <w:rPr>
          <w:lang w:val="en-GB"/>
        </w:rPr>
        <w:t xml:space="preserve"> </w:t>
      </w:r>
      <w:r w:rsidR="007E6513" w:rsidRPr="007E6513">
        <w:rPr>
          <w:rFonts w:eastAsia="MS Mincho"/>
        </w:rPr>
        <w:t xml:space="preserve">follow the RAN2 recommendation in the LS in R2-2304562 and adopt the corresponding changes to TS 38.133. </w:t>
      </w:r>
    </w:p>
    <w:p w14:paraId="69D4E125" w14:textId="7FF0395C" w:rsidR="007E6513" w:rsidRPr="007E6513" w:rsidRDefault="007E6513" w:rsidP="007E6513">
      <w:pPr>
        <w:rPr>
          <w:lang w:val="en-GB"/>
        </w:rPr>
      </w:pPr>
      <w:r>
        <w:rPr>
          <w:lang w:val="en-GB"/>
        </w:rPr>
        <w:t xml:space="preserve">RAN4 should </w:t>
      </w:r>
      <w:r w:rsidR="00591887">
        <w:rPr>
          <w:lang w:val="en-GB"/>
        </w:rPr>
        <w:t xml:space="preserve">hence </w:t>
      </w:r>
      <w:r>
        <w:rPr>
          <w:lang w:val="en-GB"/>
        </w:rPr>
        <w:t>follow option 3 in issue 1-2 in [2]. The proposed change for clause 5.1B.2.6 is as follows:</w:t>
      </w:r>
    </w:p>
    <w:p w14:paraId="51526BBF" w14:textId="2E0DAFAC" w:rsidR="00730CD0" w:rsidRDefault="00730CD0" w:rsidP="00730CD0">
      <w:pPr>
        <w:ind w:left="284"/>
        <w:rPr>
          <w:lang w:val="en-GB"/>
        </w:rPr>
      </w:pPr>
      <w:r>
        <w:rPr>
          <w:rStyle w:val="normaltextrun"/>
          <w:color w:val="000000"/>
          <w:szCs w:val="20"/>
          <w:shd w:val="clear" w:color="auto" w:fill="FFFFFF"/>
        </w:rPr>
        <w:t xml:space="preserve">For </w:t>
      </w:r>
      <w:proofErr w:type="spellStart"/>
      <w:r>
        <w:rPr>
          <w:rStyle w:val="normaltextrun"/>
          <w:color w:val="000000"/>
          <w:szCs w:val="20"/>
          <w:shd w:val="clear" w:color="auto" w:fill="FFFFFF"/>
        </w:rPr>
        <w:t>RedCap</w:t>
      </w:r>
      <w:proofErr w:type="spellEnd"/>
      <w:r>
        <w:rPr>
          <w:rStyle w:val="normaltextrun"/>
          <w:color w:val="000000"/>
          <w:szCs w:val="20"/>
          <w:shd w:val="clear" w:color="auto" w:fill="FFFFFF"/>
        </w:rPr>
        <w:t xml:space="preserve"> UE in HD-FDD mode,</w:t>
      </w:r>
      <w:r>
        <w:rPr>
          <w:rStyle w:val="normaltextrun"/>
          <w:color w:val="D13438"/>
          <w:szCs w:val="20"/>
          <w:u w:val="single"/>
          <w:shd w:val="clear" w:color="auto" w:fill="FFFFFF"/>
        </w:rPr>
        <w:t xml:space="preserve"> the UE shall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w:t>
      </w:r>
      <w:r w:rsidR="00620D4A">
        <w:rPr>
          <w:rStyle w:val="normaltextrun"/>
          <w:color w:val="D13438"/>
          <w:szCs w:val="20"/>
          <w:u w:val="single"/>
          <w:shd w:val="clear" w:color="auto" w:fill="FFFFFF"/>
        </w:rPr>
        <w:t xml:space="preserve">in the modification period </w:t>
      </w:r>
      <w:r>
        <w:rPr>
          <w:rStyle w:val="normaltextrun"/>
          <w:color w:val="D13438"/>
          <w:szCs w:val="20"/>
          <w:u w:val="single"/>
          <w:shd w:val="clear" w:color="auto" w:fill="FFFFFF"/>
        </w:rPr>
        <w:t>is identified,</w:t>
      </w:r>
      <w:r>
        <w:rPr>
          <w:rStyle w:val="normaltextrun"/>
          <w:strike/>
          <w:color w:val="D13438"/>
          <w:szCs w:val="20"/>
          <w:shd w:val="clear" w:color="auto" w:fill="FFFFFF"/>
        </w:rPr>
        <w:t xml:space="preserve"> if a paging occasion overlaps with CG-SDT transmission then the UE shall monitor the paging during the paging occasion. In this case</w:t>
      </w:r>
      <w:r>
        <w:rPr>
          <w:rStyle w:val="normaltextrun"/>
          <w:color w:val="000000"/>
          <w:szCs w:val="20"/>
          <w:shd w:val="clear" w:color="auto" w:fill="FFFFFF"/>
        </w:rPr>
        <w:t xml:space="preserve"> the UE is allowed to drop the CG-SDT transmission.</w:t>
      </w:r>
      <w:r>
        <w:rPr>
          <w:rStyle w:val="eop"/>
          <w:color w:val="000000"/>
          <w:shd w:val="clear" w:color="auto" w:fill="FFFFFF"/>
        </w:rPr>
        <w:t> </w:t>
      </w:r>
    </w:p>
    <w:p w14:paraId="61FC5B00" w14:textId="30B062A2" w:rsidR="00730CD0" w:rsidRDefault="00730CD0" w:rsidP="00730CD0">
      <w:pPr>
        <w:rPr>
          <w:lang w:val="en-GB"/>
        </w:rPr>
      </w:pPr>
      <w:r>
        <w:rPr>
          <w:lang w:val="en-GB"/>
        </w:rPr>
        <w:t>The change is implemented in the accompanying CR [</w:t>
      </w:r>
      <w:r w:rsidR="0027350E">
        <w:rPr>
          <w:lang w:val="en-GB"/>
        </w:rPr>
        <w:t>4</w:t>
      </w:r>
      <w:r>
        <w:rPr>
          <w:lang w:val="en-GB"/>
        </w:rPr>
        <w:t xml:space="preserve">]. </w:t>
      </w:r>
    </w:p>
    <w:p w14:paraId="293BECF6" w14:textId="0A82DF3E" w:rsidR="00730CD0" w:rsidRDefault="00730CD0" w:rsidP="00912956">
      <w:pPr>
        <w:pStyle w:val="RAN4proposal"/>
        <w:spacing w:after="120"/>
        <w:ind w:left="0" w:firstLine="0"/>
        <w:rPr>
          <w:lang w:val="en-GB"/>
        </w:rPr>
      </w:pPr>
      <w:r>
        <w:rPr>
          <w:lang w:val="en-GB"/>
        </w:rPr>
        <w:t xml:space="preserve">RAN4 to adopt the following change in clause </w:t>
      </w:r>
      <w:r w:rsidRPr="003877B4">
        <w:rPr>
          <w:lang w:val="en-GB"/>
        </w:rPr>
        <w:t>5.1B.2.6 Maximum interruption in paging reception</w:t>
      </w:r>
      <w:r>
        <w:rPr>
          <w:lang w:val="en-GB"/>
        </w:rPr>
        <w:t>:</w:t>
      </w:r>
    </w:p>
    <w:p w14:paraId="7AFE6AA9" w14:textId="24B4F7D3" w:rsidR="00730CD0" w:rsidRDefault="00730CD0" w:rsidP="00730CD0">
      <w:pPr>
        <w:pStyle w:val="RAN4proposal"/>
        <w:numPr>
          <w:ilvl w:val="0"/>
          <w:numId w:val="0"/>
        </w:numPr>
        <w:ind w:left="360" w:hanging="360"/>
        <w:rPr>
          <w:rStyle w:val="eop"/>
          <w:color w:val="000000"/>
          <w:shd w:val="clear" w:color="auto" w:fill="FFFFFF"/>
        </w:rPr>
      </w:pPr>
      <w:r>
        <w:rPr>
          <w:rStyle w:val="normaltextrun"/>
          <w:color w:val="000000"/>
          <w:szCs w:val="20"/>
          <w:shd w:val="clear" w:color="auto" w:fill="FFFFFF"/>
        </w:rPr>
        <w:tab/>
      </w:r>
      <w:bookmarkStart w:id="3" w:name="_Hlk141353649"/>
      <w:r>
        <w:rPr>
          <w:rStyle w:val="normaltextrun"/>
          <w:color w:val="000000"/>
          <w:szCs w:val="20"/>
          <w:shd w:val="clear" w:color="auto" w:fill="FFFFFF"/>
        </w:rPr>
        <w:t xml:space="preserve">For </w:t>
      </w:r>
      <w:proofErr w:type="spellStart"/>
      <w:r>
        <w:rPr>
          <w:rStyle w:val="normaltextrun"/>
          <w:color w:val="000000"/>
          <w:szCs w:val="20"/>
          <w:shd w:val="clear" w:color="auto" w:fill="FFFFFF"/>
        </w:rPr>
        <w:t>RedCap</w:t>
      </w:r>
      <w:proofErr w:type="spellEnd"/>
      <w:r>
        <w:rPr>
          <w:rStyle w:val="normaltextrun"/>
          <w:color w:val="000000"/>
          <w:szCs w:val="20"/>
          <w:shd w:val="clear" w:color="auto" w:fill="FFFFFF"/>
        </w:rPr>
        <w:t xml:space="preserve"> UE in HD-FDD mode,</w:t>
      </w:r>
      <w:r>
        <w:rPr>
          <w:rStyle w:val="normaltextrun"/>
          <w:color w:val="D13438"/>
          <w:szCs w:val="20"/>
          <w:u w:val="single"/>
          <w:shd w:val="clear" w:color="auto" w:fill="FFFFFF"/>
        </w:rPr>
        <w:t xml:space="preserve"> </w:t>
      </w:r>
      <w:r w:rsidRPr="00620D4A">
        <w:rPr>
          <w:rStyle w:val="normaltextrun"/>
          <w:color w:val="D13438"/>
          <w:szCs w:val="20"/>
          <w:u w:val="single"/>
          <w:shd w:val="clear" w:color="auto" w:fill="FFFFFF"/>
        </w:rPr>
        <w:t>the UE shall</w:t>
      </w:r>
      <w:r>
        <w:rPr>
          <w:rStyle w:val="normaltextrun"/>
          <w:color w:val="D13438"/>
          <w:szCs w:val="20"/>
          <w:u w:val="single"/>
          <w:shd w:val="clear" w:color="auto" w:fill="FFFFFF"/>
        </w:rPr>
        <w:t xml:space="preserve">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w:t>
      </w:r>
      <w:r w:rsidR="00620D4A">
        <w:rPr>
          <w:rStyle w:val="normaltextrun"/>
          <w:color w:val="D13438"/>
          <w:szCs w:val="20"/>
          <w:u w:val="single"/>
          <w:shd w:val="clear" w:color="auto" w:fill="FFFFFF"/>
        </w:rPr>
        <w:t xml:space="preserve">in the modification period </w:t>
      </w:r>
      <w:r>
        <w:rPr>
          <w:rStyle w:val="normaltextrun"/>
          <w:color w:val="D13438"/>
          <w:szCs w:val="20"/>
          <w:u w:val="single"/>
          <w:shd w:val="clear" w:color="auto" w:fill="FFFFFF"/>
        </w:rPr>
        <w:t>is identified,</w:t>
      </w:r>
      <w:r>
        <w:rPr>
          <w:rStyle w:val="normaltextrun"/>
          <w:strike/>
          <w:color w:val="D13438"/>
          <w:szCs w:val="20"/>
          <w:shd w:val="clear" w:color="auto" w:fill="FFFFFF"/>
        </w:rPr>
        <w:t xml:space="preserve"> if a paging occasion overlaps with CG-SDT transmission then the UE shall monitor the paging during the paging occasion. In this case</w:t>
      </w:r>
      <w:r>
        <w:rPr>
          <w:rStyle w:val="normaltextrun"/>
          <w:color w:val="000000"/>
          <w:szCs w:val="20"/>
          <w:shd w:val="clear" w:color="auto" w:fill="FFFFFF"/>
        </w:rPr>
        <w:t xml:space="preserve"> the UE is allowed to drop the CG-SDT transmission.</w:t>
      </w:r>
      <w:bookmarkEnd w:id="3"/>
      <w:r>
        <w:rPr>
          <w:rStyle w:val="eop"/>
          <w:color w:val="000000"/>
          <w:shd w:val="clear" w:color="auto" w:fill="FFFFFF"/>
        </w:rPr>
        <w:t> </w:t>
      </w:r>
    </w:p>
    <w:p w14:paraId="794FE65F" w14:textId="72590076" w:rsidR="005C2072" w:rsidRPr="006D201A" w:rsidRDefault="00B1331E" w:rsidP="006D201A">
      <w:r>
        <w:rPr>
          <w:lang w:val="en-GB"/>
        </w:rPr>
        <w:t>The draft Reply LS to RAN2 can be found in the Annex.</w:t>
      </w:r>
    </w:p>
    <w:p w14:paraId="1024CAAE" w14:textId="1946135A" w:rsidR="003877B4" w:rsidRPr="00C86CAA" w:rsidRDefault="003877B4" w:rsidP="00792D47">
      <w:pPr>
        <w:pStyle w:val="Heading2"/>
      </w:pPr>
      <w:r w:rsidRPr="00C86CAA">
        <w:lastRenderedPageBreak/>
        <w:t>2.</w:t>
      </w:r>
      <w:r>
        <w:t>2</w:t>
      </w:r>
      <w:r w:rsidRPr="00C86CAA">
        <w:t xml:space="preserve"> </w:t>
      </w:r>
      <w:proofErr w:type="spellStart"/>
      <w:r>
        <w:t>Other</w:t>
      </w:r>
      <w:proofErr w:type="spellEnd"/>
      <w:r>
        <w:t xml:space="preserve"> </w:t>
      </w:r>
      <w:proofErr w:type="spellStart"/>
      <w:r>
        <w:t>open</w:t>
      </w:r>
      <w:proofErr w:type="spellEnd"/>
      <w:r>
        <w:t xml:space="preserve"> </w:t>
      </w:r>
      <w:proofErr w:type="spellStart"/>
      <w:r>
        <w:t>issues</w:t>
      </w:r>
      <w:proofErr w:type="spellEnd"/>
      <w:r>
        <w:t xml:space="preserve"> </w:t>
      </w:r>
      <w:proofErr w:type="spellStart"/>
      <w:r w:rsidR="00792D47">
        <w:t>related</w:t>
      </w:r>
      <w:proofErr w:type="spellEnd"/>
      <w:r w:rsidR="00792D47">
        <w:t xml:space="preserve"> to core requirements maintenance</w:t>
      </w:r>
    </w:p>
    <w:p w14:paraId="6E803C51" w14:textId="3025171E" w:rsidR="003877B4" w:rsidRDefault="003877B4" w:rsidP="003877B4">
      <w:pPr>
        <w:rPr>
          <w:lang w:val="en-GB"/>
        </w:rPr>
      </w:pPr>
      <w:r>
        <w:rPr>
          <w:lang w:val="en-GB"/>
        </w:rPr>
        <w:t xml:space="preserve">Other open issues </w:t>
      </w:r>
      <w:r w:rsidR="00792D47">
        <w:rPr>
          <w:lang w:val="en-GB"/>
        </w:rPr>
        <w:t xml:space="preserve">for core requirements </w:t>
      </w:r>
      <w:r>
        <w:rPr>
          <w:lang w:val="en-GB"/>
        </w:rPr>
        <w:t>are captured in [1]</w:t>
      </w:r>
      <w:r w:rsidR="00353B4F">
        <w:rPr>
          <w:lang w:val="en-GB"/>
        </w:rPr>
        <w:t xml:space="preserve"> and replicated below.</w:t>
      </w:r>
    </w:p>
    <w:tbl>
      <w:tblPr>
        <w:tblStyle w:val="TableGrid"/>
        <w:tblW w:w="0" w:type="auto"/>
        <w:tblLook w:val="04A0" w:firstRow="1" w:lastRow="0" w:firstColumn="1" w:lastColumn="0" w:noHBand="0" w:noVBand="1"/>
      </w:tblPr>
      <w:tblGrid>
        <w:gridCol w:w="9617"/>
      </w:tblGrid>
      <w:tr w:rsidR="003877B4" w14:paraId="1E99EBD6" w14:textId="77777777" w:rsidTr="003877B4">
        <w:tc>
          <w:tcPr>
            <w:tcW w:w="9617" w:type="dxa"/>
          </w:tcPr>
          <w:p w14:paraId="293948A4" w14:textId="77777777" w:rsidR="0027350E" w:rsidRPr="0027350E" w:rsidRDefault="0027350E" w:rsidP="0027350E">
            <w:pPr>
              <w:spacing w:before="120" w:after="180"/>
              <w:rPr>
                <w:rFonts w:eastAsia="SimSun" w:cs="Times New Roman"/>
                <w:b/>
                <w:color w:val="0070C0"/>
                <w:szCs w:val="20"/>
                <w:u w:val="single"/>
                <w:lang w:val="en-GB" w:eastAsia="ko-KR"/>
              </w:rPr>
            </w:pPr>
            <w:r w:rsidRPr="0027350E">
              <w:rPr>
                <w:rFonts w:eastAsia="SimSun" w:cs="Times New Roman"/>
                <w:b/>
                <w:color w:val="0070C0"/>
                <w:szCs w:val="20"/>
                <w:u w:val="single"/>
                <w:lang w:val="en-GB" w:eastAsia="ko-KR"/>
              </w:rPr>
              <w:t>Revision of the intra/inter-frequency definition in handover</w:t>
            </w:r>
          </w:p>
          <w:p w14:paraId="15A495F2" w14:textId="77777777" w:rsidR="0027350E" w:rsidRPr="0027350E" w:rsidRDefault="0027350E" w:rsidP="0027350E">
            <w:pPr>
              <w:spacing w:after="180"/>
              <w:rPr>
                <w:rFonts w:eastAsia="SimSun" w:cs="Times New Roman"/>
                <w:szCs w:val="20"/>
                <w:lang w:val="en-GB" w:eastAsia="zh-CN"/>
              </w:rPr>
            </w:pPr>
            <w:r w:rsidRPr="0027350E">
              <w:rPr>
                <w:rFonts w:eastAsia="SimSun" w:cs="Times New Roman"/>
                <w:b/>
                <w:bCs/>
                <w:szCs w:val="20"/>
                <w:lang w:val="en-GB" w:eastAsia="zh-CN"/>
              </w:rPr>
              <w:t>Agreement:</w:t>
            </w:r>
            <w:r w:rsidRPr="0027350E">
              <w:rPr>
                <w:rFonts w:eastAsia="SimSun" w:cs="Times New Roman"/>
                <w:szCs w:val="20"/>
                <w:lang w:val="en-GB" w:eastAsia="zh-CN"/>
              </w:rPr>
              <w:t xml:space="preserve"> Handover for a </w:t>
            </w:r>
            <w:proofErr w:type="spellStart"/>
            <w:r w:rsidRPr="0027350E">
              <w:rPr>
                <w:rFonts w:eastAsia="SimSun" w:cs="Times New Roman"/>
                <w:szCs w:val="20"/>
                <w:lang w:val="en-GB" w:eastAsia="zh-CN"/>
              </w:rPr>
              <w:t>RedCap</w:t>
            </w:r>
            <w:proofErr w:type="spellEnd"/>
            <w:r w:rsidRPr="0027350E">
              <w:rPr>
                <w:rFonts w:eastAsia="SimSun" w:cs="Times New Roman"/>
                <w:szCs w:val="20"/>
                <w:lang w:val="en-GB" w:eastAsia="zh-CN"/>
              </w:rPr>
              <w:t xml:space="preserve"> UE is defined as intra-frequency handover if the </w:t>
            </w:r>
            <w:proofErr w:type="spellStart"/>
            <w:r w:rsidRPr="0027350E">
              <w:rPr>
                <w:rFonts w:eastAsia="SimSun" w:cs="Times New Roman"/>
                <w:szCs w:val="20"/>
                <w:lang w:val="en-GB" w:eastAsia="zh-CN"/>
              </w:rPr>
              <w:t>center</w:t>
            </w:r>
            <w:proofErr w:type="spellEnd"/>
            <w:r w:rsidRPr="0027350E">
              <w:rPr>
                <w:rFonts w:eastAsia="SimSun" w:cs="Times New Roman"/>
                <w:szCs w:val="20"/>
                <w:lang w:val="en-GB" w:eastAsia="zh-CN"/>
              </w:rPr>
              <w:t xml:space="preserve"> frequency and subcarrier spacing (SCS) of the </w:t>
            </w:r>
            <w:r w:rsidRPr="0027350E">
              <w:rPr>
                <w:rFonts w:eastAsia="SimSun" w:cs="Times New Roman"/>
                <w:szCs w:val="20"/>
                <w:u w:val="single"/>
                <w:lang w:val="en-GB" w:eastAsia="zh-CN"/>
              </w:rPr>
              <w:t xml:space="preserve">reference SSB of the serving cell </w:t>
            </w:r>
            <w:r w:rsidRPr="0027350E">
              <w:rPr>
                <w:rFonts w:eastAsia="SimSun" w:cs="Times New Roman"/>
                <w:szCs w:val="20"/>
                <w:lang w:val="en-GB" w:eastAsia="zh-CN"/>
              </w:rPr>
              <w:t xml:space="preserve">is same as the </w:t>
            </w:r>
            <w:proofErr w:type="spellStart"/>
            <w:r w:rsidRPr="0027350E">
              <w:rPr>
                <w:rFonts w:eastAsia="SimSun" w:cs="Times New Roman"/>
                <w:szCs w:val="20"/>
                <w:lang w:val="en-GB" w:eastAsia="zh-CN"/>
              </w:rPr>
              <w:t>center</w:t>
            </w:r>
            <w:proofErr w:type="spellEnd"/>
            <w:r w:rsidRPr="0027350E">
              <w:rPr>
                <w:rFonts w:eastAsia="SimSun" w:cs="Times New Roman"/>
                <w:szCs w:val="20"/>
                <w:lang w:val="en-GB" w:eastAsia="zh-CN"/>
              </w:rPr>
              <w:t xml:space="preserve"> frequency and SCS of the </w:t>
            </w:r>
            <w:r w:rsidRPr="0027350E">
              <w:rPr>
                <w:rFonts w:eastAsia="SimSun" w:cs="Times New Roman"/>
                <w:szCs w:val="20"/>
                <w:u w:val="single"/>
                <w:lang w:val="en-GB" w:eastAsia="zh-CN"/>
              </w:rPr>
              <w:t>reference SSB of the target cell,</w:t>
            </w:r>
            <w:r w:rsidRPr="0027350E">
              <w:rPr>
                <w:rFonts w:eastAsia="SimSun" w:cs="Times New Roman"/>
                <w:szCs w:val="20"/>
                <w:lang w:val="en-GB" w:eastAsia="zh-CN"/>
              </w:rPr>
              <w:t xml:space="preserve"> where:</w:t>
            </w:r>
          </w:p>
          <w:p w14:paraId="66191AA3" w14:textId="77777777" w:rsidR="0027350E" w:rsidRPr="0027350E" w:rsidRDefault="0027350E" w:rsidP="0027350E">
            <w:pPr>
              <w:numPr>
                <w:ilvl w:val="0"/>
                <w:numId w:val="42"/>
              </w:numPr>
              <w:autoSpaceDN w:val="0"/>
              <w:contextualSpacing/>
              <w:rPr>
                <w:rFonts w:eastAsia="MS Mincho" w:cs="Times New Roman"/>
                <w:szCs w:val="20"/>
                <w:lang w:val="en-GB" w:eastAsia="zh-CN"/>
              </w:rPr>
            </w:pPr>
            <w:r w:rsidRPr="0027350E">
              <w:rPr>
                <w:rFonts w:eastAsia="MS Mincho" w:cs="Times New Roman"/>
                <w:szCs w:val="20"/>
                <w:lang w:val="en-GB" w:eastAsia="zh-CN"/>
              </w:rPr>
              <w:t>The reference SSB of the serving cell is the SSB configured in the active DL BWP of the serving cell</w:t>
            </w:r>
          </w:p>
          <w:p w14:paraId="6C1FC21E" w14:textId="77777777" w:rsidR="0027350E" w:rsidRPr="0027350E" w:rsidRDefault="0027350E" w:rsidP="0027350E">
            <w:pPr>
              <w:numPr>
                <w:ilvl w:val="0"/>
                <w:numId w:val="42"/>
              </w:numPr>
              <w:autoSpaceDN w:val="0"/>
              <w:contextualSpacing/>
              <w:rPr>
                <w:rFonts w:eastAsia="MS Mincho" w:cs="Times New Roman"/>
                <w:szCs w:val="20"/>
                <w:lang w:val="en-GB" w:eastAsia="zh-CN"/>
              </w:rPr>
            </w:pPr>
            <w:r w:rsidRPr="0027350E">
              <w:rPr>
                <w:rFonts w:eastAsia="MS Mincho" w:cs="Times New Roman"/>
                <w:szCs w:val="20"/>
                <w:lang w:val="en-GB" w:eastAsia="zh-CN"/>
              </w:rPr>
              <w:t xml:space="preserve">The reference SSB of the target cell is the SSB configured in the DL </w:t>
            </w:r>
            <w:proofErr w:type="spellStart"/>
            <w:r w:rsidRPr="0027350E">
              <w:rPr>
                <w:rFonts w:eastAsia="MS Mincho" w:cs="Times New Roman"/>
                <w:i/>
                <w:iCs/>
                <w:szCs w:val="20"/>
                <w:lang w:val="en-GB" w:eastAsia="zh-CN"/>
              </w:rPr>
              <w:t>firstActiveBWP</w:t>
            </w:r>
            <w:proofErr w:type="spellEnd"/>
            <w:r w:rsidRPr="0027350E">
              <w:rPr>
                <w:rFonts w:eastAsia="MS Mincho" w:cs="Times New Roman"/>
                <w:i/>
                <w:iCs/>
                <w:szCs w:val="20"/>
                <w:lang w:val="en-GB" w:eastAsia="zh-CN"/>
              </w:rPr>
              <w:t xml:space="preserve"> </w:t>
            </w:r>
            <w:r w:rsidRPr="0027350E">
              <w:rPr>
                <w:rFonts w:eastAsia="MS Mincho" w:cs="Times New Roman"/>
                <w:szCs w:val="20"/>
                <w:lang w:val="en-GB" w:eastAsia="zh-CN"/>
              </w:rPr>
              <w:t>of the target cell</w:t>
            </w:r>
          </w:p>
          <w:p w14:paraId="1966F01D" w14:textId="77777777" w:rsidR="0027350E" w:rsidRPr="0027350E" w:rsidRDefault="0027350E" w:rsidP="0027350E">
            <w:pPr>
              <w:spacing w:after="120"/>
              <w:rPr>
                <w:rFonts w:eastAsia="SimSun" w:cs="Times New Roman"/>
                <w:color w:val="000000" w:themeColor="text1"/>
                <w:szCs w:val="20"/>
                <w:lang w:val="en-GB" w:eastAsia="zh-CN"/>
              </w:rPr>
            </w:pPr>
          </w:p>
          <w:p w14:paraId="1D163BB7" w14:textId="77777777" w:rsidR="0027350E" w:rsidRPr="0027350E" w:rsidRDefault="0027350E" w:rsidP="0027350E">
            <w:pPr>
              <w:spacing w:after="120"/>
              <w:rPr>
                <w:rFonts w:eastAsia="SimSun" w:cs="Times New Roman"/>
                <w:color w:val="000000" w:themeColor="text1"/>
                <w:szCs w:val="20"/>
                <w:lang w:val="en-GB" w:eastAsia="zh-CN"/>
              </w:rPr>
            </w:pPr>
            <w:r w:rsidRPr="0027350E">
              <w:rPr>
                <w:rFonts w:eastAsia="SimSun" w:cs="Times New Roman"/>
                <w:color w:val="000000" w:themeColor="text1"/>
                <w:szCs w:val="20"/>
                <w:lang w:val="en-GB" w:eastAsia="zh-CN"/>
              </w:rPr>
              <w:t>RAN4 to further discuss whether and how to update the intra-frequency handover definition when the active DL BWP of serving cell/target cell doesn’t have SSB.</w:t>
            </w:r>
          </w:p>
          <w:p w14:paraId="78FD9147" w14:textId="77777777" w:rsidR="0027350E" w:rsidRPr="0027350E" w:rsidRDefault="0027350E" w:rsidP="0027350E">
            <w:pPr>
              <w:numPr>
                <w:ilvl w:val="0"/>
                <w:numId w:val="43"/>
              </w:numPr>
              <w:overflowPunct w:val="0"/>
              <w:autoSpaceDE w:val="0"/>
              <w:autoSpaceDN w:val="0"/>
              <w:adjustRightInd w:val="0"/>
              <w:spacing w:after="120"/>
              <w:rPr>
                <w:rFonts w:eastAsia="MS Mincho" w:cs="Times New Roman"/>
                <w:color w:val="000000" w:themeColor="text1"/>
                <w:szCs w:val="20"/>
                <w:lang w:val="en-GB" w:eastAsia="zh-CN"/>
              </w:rPr>
            </w:pPr>
            <w:r w:rsidRPr="0027350E">
              <w:rPr>
                <w:rFonts w:eastAsia="MS Mincho" w:cs="Times New Roman"/>
                <w:color w:val="000000" w:themeColor="text1"/>
                <w:szCs w:val="20"/>
                <w:lang w:val="en-GB" w:eastAsia="zh-CN"/>
              </w:rPr>
              <w:t xml:space="preserve">Option 1: The </w:t>
            </w:r>
            <w:r w:rsidRPr="0027350E">
              <w:rPr>
                <w:rFonts w:eastAsia="MS Mincho" w:cs="Times New Roman"/>
                <w:szCs w:val="20"/>
                <w:lang w:val="en-GB"/>
              </w:rPr>
              <w:t xml:space="preserve">intra-frequency handover is defined if the </w:t>
            </w:r>
            <w:proofErr w:type="spellStart"/>
            <w:r w:rsidRPr="0027350E">
              <w:rPr>
                <w:rFonts w:eastAsia="MS Mincho" w:cs="Times New Roman"/>
                <w:szCs w:val="20"/>
                <w:lang w:val="en-GB"/>
              </w:rPr>
              <w:t>center</w:t>
            </w:r>
            <w:proofErr w:type="spellEnd"/>
            <w:r w:rsidRPr="0027350E">
              <w:rPr>
                <w:rFonts w:eastAsia="MS Mincho" w:cs="Times New Roman"/>
                <w:szCs w:val="20"/>
                <w:lang w:val="en-GB"/>
              </w:rPr>
              <w:t xml:space="preserve"> frequency of the active DL BWP of serving cell is the same as the </w:t>
            </w:r>
            <w:proofErr w:type="spellStart"/>
            <w:r w:rsidRPr="0027350E">
              <w:rPr>
                <w:rFonts w:eastAsia="MS Mincho" w:cs="Times New Roman"/>
                <w:szCs w:val="20"/>
                <w:lang w:val="en-GB"/>
              </w:rPr>
              <w:t>center</w:t>
            </w:r>
            <w:proofErr w:type="spellEnd"/>
            <w:r w:rsidRPr="0027350E">
              <w:rPr>
                <w:rFonts w:eastAsia="MS Mincho" w:cs="Times New Roman"/>
                <w:szCs w:val="20"/>
                <w:lang w:val="en-GB"/>
              </w:rPr>
              <w:t xml:space="preserve"> frequency of the first active DL BWP of target cell.</w:t>
            </w:r>
          </w:p>
          <w:p w14:paraId="53C67EEC" w14:textId="12AA4547" w:rsidR="0027350E" w:rsidRPr="0027350E" w:rsidRDefault="0027350E" w:rsidP="0027350E">
            <w:pPr>
              <w:numPr>
                <w:ilvl w:val="0"/>
                <w:numId w:val="43"/>
              </w:numPr>
              <w:overflowPunct w:val="0"/>
              <w:autoSpaceDE w:val="0"/>
              <w:autoSpaceDN w:val="0"/>
              <w:adjustRightInd w:val="0"/>
              <w:spacing w:after="240"/>
              <w:ind w:left="714" w:hanging="357"/>
              <w:rPr>
                <w:rFonts w:eastAsia="MS Mincho" w:cs="Times New Roman"/>
                <w:color w:val="000000" w:themeColor="text1"/>
                <w:szCs w:val="20"/>
                <w:lang w:val="en-GB" w:eastAsia="zh-CN"/>
              </w:rPr>
            </w:pPr>
            <w:r w:rsidRPr="0027350E">
              <w:rPr>
                <w:rFonts w:eastAsia="MS Mincho" w:cs="Times New Roman"/>
                <w:szCs w:val="20"/>
                <w:lang w:val="en-GB"/>
              </w:rPr>
              <w:t>Other option is not precluded</w:t>
            </w:r>
          </w:p>
          <w:p w14:paraId="0100048C" w14:textId="77777777" w:rsidR="0027350E" w:rsidRPr="0027350E" w:rsidRDefault="0027350E" w:rsidP="0027350E">
            <w:pPr>
              <w:spacing w:after="180"/>
              <w:rPr>
                <w:rFonts w:eastAsia="SimSun" w:cs="Times New Roman"/>
                <w:b/>
                <w:color w:val="0070C0"/>
                <w:szCs w:val="20"/>
                <w:u w:val="single"/>
                <w:lang w:val="en-GB" w:eastAsia="ko-KR"/>
              </w:rPr>
            </w:pPr>
            <w:r w:rsidRPr="0027350E">
              <w:rPr>
                <w:rFonts w:eastAsia="SimSun" w:cs="Times New Roman"/>
                <w:b/>
                <w:color w:val="0070C0"/>
                <w:szCs w:val="20"/>
                <w:u w:val="single"/>
                <w:lang w:val="en-GB" w:eastAsia="ko-KR"/>
              </w:rPr>
              <w:t>Intra-frequency cell definition for RRC re-establishment</w:t>
            </w:r>
          </w:p>
          <w:p w14:paraId="78BB160B" w14:textId="77777777" w:rsidR="0027350E" w:rsidRPr="0027350E" w:rsidRDefault="0027350E" w:rsidP="0027350E">
            <w:pPr>
              <w:spacing w:after="180"/>
              <w:contextualSpacing/>
              <w:rPr>
                <w:rFonts w:eastAsia="SimSun" w:cs="Times New Roman"/>
                <w:color w:val="000000" w:themeColor="text1"/>
                <w:szCs w:val="20"/>
                <w:highlight w:val="yellow"/>
                <w:lang w:val="en-GB" w:eastAsia="zh-CN"/>
              </w:rPr>
            </w:pPr>
            <w:r w:rsidRPr="0027350E">
              <w:rPr>
                <w:rFonts w:eastAsia="SimSun" w:cs="Times New Roman"/>
                <w:b/>
                <w:bCs/>
                <w:color w:val="000000" w:themeColor="text1"/>
                <w:szCs w:val="20"/>
                <w:lang w:val="en-GB" w:eastAsia="zh-CN"/>
              </w:rPr>
              <w:t>Agreement:</w:t>
            </w:r>
            <w:r w:rsidRPr="0027350E">
              <w:rPr>
                <w:rFonts w:eastAsia="SimSun" w:cs="Times New Roman"/>
                <w:color w:val="000000" w:themeColor="text1"/>
                <w:szCs w:val="20"/>
                <w:lang w:val="en-GB" w:eastAsia="zh-CN"/>
              </w:rPr>
              <w:t xml:space="preserve"> </w:t>
            </w:r>
            <w:r w:rsidRPr="0027350E">
              <w:rPr>
                <w:rFonts w:eastAsia="SimSun" w:cs="Times New Roman"/>
                <w:szCs w:val="20"/>
                <w:lang w:val="en-GB" w:eastAsia="zh-CN"/>
              </w:rPr>
              <w:t xml:space="preserve">A neighbour cell for RRC re-establishment procedures for a </w:t>
            </w:r>
            <w:proofErr w:type="spellStart"/>
            <w:r w:rsidRPr="0027350E">
              <w:rPr>
                <w:rFonts w:eastAsia="SimSun" w:cs="Times New Roman"/>
                <w:szCs w:val="20"/>
                <w:lang w:val="en-GB" w:eastAsia="zh-CN"/>
              </w:rPr>
              <w:t>RedCap</w:t>
            </w:r>
            <w:proofErr w:type="spellEnd"/>
            <w:r w:rsidRPr="0027350E">
              <w:rPr>
                <w:rFonts w:eastAsia="SimSun" w:cs="Times New Roman"/>
                <w:szCs w:val="20"/>
                <w:lang w:val="en-GB" w:eastAsia="zh-CN"/>
              </w:rPr>
              <w:t xml:space="preserve"> UE is defined as an intra-frequency cell if the centre frequency and subcarrier spacing (SCS) of the </w:t>
            </w:r>
            <w:r w:rsidRPr="0027350E">
              <w:rPr>
                <w:rFonts w:eastAsia="SimSun" w:cs="Times New Roman"/>
                <w:szCs w:val="20"/>
                <w:u w:val="single"/>
                <w:lang w:val="en-GB" w:eastAsia="zh-CN"/>
              </w:rPr>
              <w:t xml:space="preserve">reference SSB of the serving cell </w:t>
            </w:r>
            <w:r w:rsidRPr="0027350E">
              <w:rPr>
                <w:rFonts w:eastAsia="SimSun" w:cs="Times New Roman"/>
                <w:szCs w:val="20"/>
                <w:lang w:val="en-GB" w:eastAsia="zh-CN"/>
              </w:rPr>
              <w:t xml:space="preserve">is same as the centre frequency and SCS of the </w:t>
            </w:r>
            <w:r w:rsidRPr="0027350E">
              <w:rPr>
                <w:rFonts w:eastAsia="SimSun" w:cs="Times New Roman"/>
                <w:szCs w:val="20"/>
                <w:u w:val="single"/>
                <w:lang w:val="en-GB" w:eastAsia="zh-CN"/>
              </w:rPr>
              <w:t xml:space="preserve">reference SSB of the </w:t>
            </w:r>
            <w:proofErr w:type="spellStart"/>
            <w:r w:rsidRPr="0027350E">
              <w:rPr>
                <w:rFonts w:eastAsia="SimSun" w:cs="Times New Roman"/>
                <w:szCs w:val="20"/>
                <w:u w:val="single"/>
                <w:lang w:val="en-GB" w:eastAsia="zh-CN"/>
              </w:rPr>
              <w:t>neighbor</w:t>
            </w:r>
            <w:proofErr w:type="spellEnd"/>
            <w:r w:rsidRPr="0027350E">
              <w:rPr>
                <w:rFonts w:eastAsia="SimSun" w:cs="Times New Roman"/>
                <w:szCs w:val="20"/>
                <w:u w:val="single"/>
                <w:lang w:val="en-GB" w:eastAsia="zh-CN"/>
              </w:rPr>
              <w:t xml:space="preserve"> cell</w:t>
            </w:r>
            <w:r w:rsidRPr="0027350E">
              <w:rPr>
                <w:rFonts w:eastAsia="SimSun" w:cs="Times New Roman"/>
                <w:szCs w:val="20"/>
                <w:lang w:val="en-GB" w:eastAsia="zh-CN"/>
              </w:rPr>
              <w:t>; else it is considered as inter-frequency cell, where:</w:t>
            </w:r>
          </w:p>
          <w:p w14:paraId="3C49A420" w14:textId="77777777" w:rsidR="0027350E" w:rsidRPr="0027350E" w:rsidRDefault="0027350E" w:rsidP="0027350E">
            <w:pPr>
              <w:numPr>
                <w:ilvl w:val="0"/>
                <w:numId w:val="44"/>
              </w:numPr>
              <w:overflowPunct w:val="0"/>
              <w:autoSpaceDE w:val="0"/>
              <w:autoSpaceDN w:val="0"/>
              <w:adjustRightInd w:val="0"/>
              <w:contextualSpacing/>
              <w:rPr>
                <w:rFonts w:eastAsia="MS Mincho" w:cs="Times New Roman"/>
                <w:szCs w:val="20"/>
                <w:lang w:val="en-GB" w:eastAsia="zh-CN"/>
              </w:rPr>
            </w:pPr>
            <w:r w:rsidRPr="0027350E">
              <w:rPr>
                <w:rFonts w:eastAsia="MS Mincho" w:cs="Times New Roman"/>
                <w:color w:val="000000" w:themeColor="text1"/>
                <w:szCs w:val="20"/>
                <w:lang w:val="en-GB" w:eastAsia="zh-CN"/>
              </w:rPr>
              <w:t>The</w:t>
            </w:r>
            <w:r w:rsidRPr="0027350E">
              <w:rPr>
                <w:rFonts w:eastAsia="MS Mincho" w:cs="Times New Roman"/>
                <w:szCs w:val="20"/>
                <w:lang w:val="en-GB" w:eastAsia="zh-CN"/>
              </w:rPr>
              <w:t xml:space="preserve"> reference SSB of the target cell is the CD-SSB of the target cell. </w:t>
            </w:r>
          </w:p>
          <w:p w14:paraId="702A35DD" w14:textId="77777777" w:rsidR="0027350E" w:rsidRPr="0027350E" w:rsidRDefault="0027350E" w:rsidP="0027350E">
            <w:pPr>
              <w:numPr>
                <w:ilvl w:val="0"/>
                <w:numId w:val="44"/>
              </w:numPr>
              <w:overflowPunct w:val="0"/>
              <w:autoSpaceDE w:val="0"/>
              <w:autoSpaceDN w:val="0"/>
              <w:adjustRightInd w:val="0"/>
              <w:contextualSpacing/>
              <w:rPr>
                <w:rFonts w:eastAsia="MS Mincho" w:cs="Times New Roman"/>
                <w:szCs w:val="20"/>
                <w:lang w:val="en-GB" w:eastAsia="zh-CN"/>
              </w:rPr>
            </w:pPr>
            <w:r w:rsidRPr="0027350E">
              <w:rPr>
                <w:rFonts w:eastAsia="MS Mincho" w:cs="Times New Roman"/>
                <w:b/>
                <w:bCs/>
                <w:szCs w:val="20"/>
                <w:lang w:val="en-GB" w:eastAsia="zh-CN"/>
              </w:rPr>
              <w:t xml:space="preserve">FFS: </w:t>
            </w:r>
            <w:r w:rsidRPr="0027350E">
              <w:rPr>
                <w:rFonts w:eastAsia="MS Mincho" w:cs="Times New Roman"/>
                <w:szCs w:val="20"/>
                <w:lang w:val="en-GB" w:eastAsia="zh-CN"/>
              </w:rPr>
              <w:t>The reference SSB of the serving cell</w:t>
            </w:r>
          </w:p>
          <w:p w14:paraId="1E61621D" w14:textId="77777777" w:rsidR="0027350E" w:rsidRPr="0027350E" w:rsidRDefault="0027350E" w:rsidP="0027350E">
            <w:pPr>
              <w:numPr>
                <w:ilvl w:val="1"/>
                <w:numId w:val="42"/>
              </w:numPr>
              <w:autoSpaceDN w:val="0"/>
              <w:contextualSpacing/>
              <w:rPr>
                <w:rFonts w:eastAsia="MS Mincho" w:cs="Times New Roman"/>
                <w:szCs w:val="20"/>
                <w:lang w:val="en-GB" w:eastAsia="zh-CN"/>
              </w:rPr>
            </w:pPr>
            <w:r w:rsidRPr="0027350E">
              <w:rPr>
                <w:rFonts w:eastAsia="MS Mincho" w:cs="Times New Roman"/>
                <w:szCs w:val="20"/>
                <w:lang w:val="en-GB" w:eastAsia="zh-CN"/>
              </w:rPr>
              <w:t xml:space="preserve">Option 1: SSB configured in the </w:t>
            </w:r>
            <w:r w:rsidRPr="0027350E">
              <w:rPr>
                <w:rFonts w:eastAsia="MS Mincho" w:cs="Times New Roman"/>
                <w:i/>
                <w:iCs/>
                <w:szCs w:val="20"/>
                <w:lang w:val="en-GB" w:eastAsia="zh-CN"/>
              </w:rPr>
              <w:t>BWP-specific</w:t>
            </w:r>
            <w:r w:rsidRPr="0027350E">
              <w:rPr>
                <w:rFonts w:eastAsia="MS Mincho" w:cs="Times New Roman"/>
                <w:szCs w:val="20"/>
                <w:lang w:val="en-GB" w:eastAsia="zh-CN"/>
              </w:rPr>
              <w:t xml:space="preserve"> </w:t>
            </w:r>
            <w:proofErr w:type="spellStart"/>
            <w:r w:rsidRPr="0027350E">
              <w:rPr>
                <w:rFonts w:eastAsia="MS Mincho" w:cs="Times New Roman"/>
                <w:i/>
                <w:iCs/>
                <w:szCs w:val="20"/>
                <w:lang w:val="en-GB" w:eastAsia="zh-CN"/>
              </w:rPr>
              <w:t>servingCellMO</w:t>
            </w:r>
            <w:proofErr w:type="spellEnd"/>
            <w:r w:rsidRPr="0027350E">
              <w:rPr>
                <w:rFonts w:eastAsia="MS Mincho" w:cs="Times New Roman"/>
                <w:szCs w:val="20"/>
                <w:lang w:val="en-GB" w:eastAsia="zh-CN"/>
              </w:rPr>
              <w:t xml:space="preserve">, if configured, else the SSB configured in the </w:t>
            </w:r>
            <w:proofErr w:type="spellStart"/>
            <w:r w:rsidRPr="0027350E">
              <w:rPr>
                <w:rFonts w:eastAsia="MS Mincho" w:cs="Times New Roman"/>
                <w:i/>
                <w:iCs/>
                <w:szCs w:val="20"/>
                <w:lang w:val="en-GB" w:eastAsia="zh-CN"/>
              </w:rPr>
              <w:t>servingCellMO</w:t>
            </w:r>
            <w:proofErr w:type="spellEnd"/>
          </w:p>
          <w:p w14:paraId="18FDABB5" w14:textId="77777777" w:rsidR="0027350E" w:rsidRPr="0027350E" w:rsidRDefault="0027350E" w:rsidP="0027350E">
            <w:pPr>
              <w:numPr>
                <w:ilvl w:val="1"/>
                <w:numId w:val="42"/>
              </w:numPr>
              <w:autoSpaceDN w:val="0"/>
              <w:contextualSpacing/>
              <w:rPr>
                <w:rFonts w:eastAsia="MS Mincho" w:cs="Times New Roman"/>
                <w:szCs w:val="20"/>
                <w:lang w:val="en-GB" w:eastAsia="zh-CN"/>
              </w:rPr>
            </w:pPr>
            <w:r w:rsidRPr="0027350E">
              <w:rPr>
                <w:rFonts w:eastAsia="MS Mincho" w:cs="Times New Roman"/>
                <w:szCs w:val="20"/>
                <w:lang w:val="en-GB" w:eastAsia="zh-CN"/>
              </w:rPr>
              <w:t>Option 2: CD-SSB of the serving cell</w:t>
            </w:r>
          </w:p>
          <w:p w14:paraId="56B108EF" w14:textId="77777777" w:rsidR="0027350E" w:rsidRPr="0027350E" w:rsidRDefault="0027350E" w:rsidP="0027350E">
            <w:pPr>
              <w:numPr>
                <w:ilvl w:val="1"/>
                <w:numId w:val="42"/>
              </w:numPr>
              <w:autoSpaceDN w:val="0"/>
              <w:contextualSpacing/>
              <w:rPr>
                <w:rFonts w:eastAsia="MS Mincho" w:cs="Times New Roman"/>
                <w:szCs w:val="20"/>
                <w:lang w:val="en-GB" w:eastAsia="zh-CN"/>
              </w:rPr>
            </w:pPr>
            <w:r w:rsidRPr="0027350E">
              <w:rPr>
                <w:rFonts w:eastAsia="MS Mincho" w:cs="Times New Roman"/>
                <w:szCs w:val="20"/>
                <w:lang w:val="en-GB" w:eastAsia="zh-CN"/>
              </w:rPr>
              <w:t>Option 3: SSB within the active BWP</w:t>
            </w:r>
          </w:p>
          <w:p w14:paraId="2E7A22E8" w14:textId="77777777" w:rsidR="003877B4" w:rsidRPr="003877B4" w:rsidRDefault="003877B4" w:rsidP="003877B4">
            <w:pPr>
              <w:rPr>
                <w:lang w:val="en-GB"/>
              </w:rPr>
            </w:pPr>
          </w:p>
        </w:tc>
      </w:tr>
    </w:tbl>
    <w:p w14:paraId="546192A0" w14:textId="77777777" w:rsidR="00E216D3" w:rsidRPr="003877B4" w:rsidRDefault="00E216D3" w:rsidP="00DC578D">
      <w:pPr>
        <w:spacing w:before="120" w:after="180" w:line="240" w:lineRule="auto"/>
        <w:rPr>
          <w:rFonts w:eastAsia="SimSun" w:cs="Times New Roman"/>
          <w:b/>
          <w:color w:val="000000" w:themeColor="text1"/>
          <w:szCs w:val="20"/>
          <w:u w:val="single"/>
          <w:lang w:val="en-GB" w:eastAsia="ko-KR"/>
        </w:rPr>
      </w:pPr>
      <w:r w:rsidRPr="003877B4">
        <w:rPr>
          <w:rFonts w:eastAsia="SimSun" w:cs="Times New Roman"/>
          <w:b/>
          <w:color w:val="000000" w:themeColor="text1"/>
          <w:szCs w:val="20"/>
          <w:u w:val="single"/>
          <w:lang w:val="en-GB" w:eastAsia="ko-KR"/>
        </w:rPr>
        <w:t>Revision of the intra/inter-frequency definition in handover</w:t>
      </w:r>
    </w:p>
    <w:p w14:paraId="6FA953CF" w14:textId="063757DE" w:rsidR="00CD16C4" w:rsidRDefault="00AC3E37" w:rsidP="00CD16C4">
      <w:pPr>
        <w:rPr>
          <w:color w:val="000000" w:themeColor="text1"/>
          <w:lang w:val="en-GB"/>
        </w:rPr>
      </w:pPr>
      <w:r>
        <w:rPr>
          <w:color w:val="000000" w:themeColor="text1"/>
          <w:lang w:val="en-GB"/>
        </w:rPr>
        <w:t xml:space="preserve">Regarding the intra-frequency definition in handover for the case when the active DL BWP of serving/target cell does not have SSB, option 1 is suited. However, the SCS aspect is not covered, hence option 1 needs a modification as follows: </w:t>
      </w:r>
      <w:r w:rsidR="00DC578D">
        <w:rPr>
          <w:color w:val="000000" w:themeColor="text1"/>
          <w:lang w:val="en-GB"/>
        </w:rPr>
        <w:t>“</w:t>
      </w:r>
      <w:r w:rsidRPr="0027350E">
        <w:rPr>
          <w:rFonts w:eastAsia="MS Mincho" w:cs="Times New Roman"/>
          <w:color w:val="000000" w:themeColor="text1"/>
          <w:szCs w:val="20"/>
          <w:lang w:val="en-GB" w:eastAsia="zh-CN"/>
        </w:rPr>
        <w:t xml:space="preserve">The </w:t>
      </w:r>
      <w:r w:rsidRPr="0027350E">
        <w:rPr>
          <w:rFonts w:eastAsia="MS Mincho" w:cs="Times New Roman"/>
          <w:szCs w:val="20"/>
          <w:lang w:val="en-GB"/>
        </w:rPr>
        <w:t xml:space="preserve">intra-frequency handover is defined if the </w:t>
      </w:r>
      <w:proofErr w:type="spellStart"/>
      <w:r w:rsidRPr="0027350E">
        <w:rPr>
          <w:rFonts w:eastAsia="MS Mincho" w:cs="Times New Roman"/>
          <w:szCs w:val="20"/>
          <w:lang w:val="en-GB"/>
        </w:rPr>
        <w:t>center</w:t>
      </w:r>
      <w:proofErr w:type="spellEnd"/>
      <w:r w:rsidRPr="0027350E">
        <w:rPr>
          <w:rFonts w:eastAsia="MS Mincho" w:cs="Times New Roman"/>
          <w:szCs w:val="20"/>
          <w:lang w:val="en-GB"/>
        </w:rPr>
        <w:t xml:space="preserve"> frequency of the active DL BWP of serving cell is the same as the </w:t>
      </w:r>
      <w:proofErr w:type="spellStart"/>
      <w:r w:rsidRPr="0027350E">
        <w:rPr>
          <w:rFonts w:eastAsia="MS Mincho" w:cs="Times New Roman"/>
          <w:szCs w:val="20"/>
          <w:lang w:val="en-GB"/>
        </w:rPr>
        <w:t>center</w:t>
      </w:r>
      <w:proofErr w:type="spellEnd"/>
      <w:r w:rsidRPr="0027350E">
        <w:rPr>
          <w:rFonts w:eastAsia="MS Mincho" w:cs="Times New Roman"/>
          <w:szCs w:val="20"/>
          <w:lang w:val="en-GB"/>
        </w:rPr>
        <w:t xml:space="preserve"> frequency of the first active DL BWP of target cell</w:t>
      </w:r>
      <w:r w:rsidR="00DC578D" w:rsidRPr="006317B2">
        <w:rPr>
          <w:rFonts w:eastAsia="MS Mincho" w:cs="Times New Roman"/>
          <w:color w:val="FF0000"/>
          <w:szCs w:val="20"/>
          <w:lang w:val="en-GB"/>
        </w:rPr>
        <w:t xml:space="preserve"> </w:t>
      </w:r>
      <w:r w:rsidR="00DC578D" w:rsidRPr="00912956">
        <w:rPr>
          <w:rFonts w:eastAsia="MS Mincho" w:cs="Times New Roman"/>
          <w:color w:val="D13438"/>
          <w:szCs w:val="20"/>
          <w:u w:val="single"/>
          <w:lang w:val="en-GB"/>
        </w:rPr>
        <w:t>and the SCS of serving cell’s CD-SSB and target cell’s CD-SSB are the same</w:t>
      </w:r>
      <w:r w:rsidR="00DC578D">
        <w:rPr>
          <w:rFonts w:eastAsia="MS Mincho" w:cs="Times New Roman"/>
          <w:szCs w:val="20"/>
          <w:lang w:val="en-GB"/>
        </w:rPr>
        <w:t xml:space="preserve">.” </w:t>
      </w:r>
    </w:p>
    <w:p w14:paraId="6ED9784B" w14:textId="77777777" w:rsidR="00912956" w:rsidRDefault="00912956" w:rsidP="00912956">
      <w:pPr>
        <w:pStyle w:val="RAN4proposal"/>
        <w:spacing w:after="120"/>
        <w:ind w:left="0" w:firstLine="0"/>
        <w:rPr>
          <w:lang w:val="en-GB"/>
        </w:rPr>
      </w:pPr>
      <w:r>
        <w:rPr>
          <w:lang w:val="en-GB"/>
        </w:rPr>
        <w:t>Related to intra-frequency definition in handover for the case when active DL of serving/target cell does not have SSB, o</w:t>
      </w:r>
      <w:r w:rsidRPr="00E216D3">
        <w:rPr>
          <w:lang w:val="en-GB"/>
        </w:rPr>
        <w:t>ption 1</w:t>
      </w:r>
      <w:r>
        <w:rPr>
          <w:lang w:val="en-GB"/>
        </w:rPr>
        <w:t xml:space="preserve"> needs following modification: </w:t>
      </w:r>
    </w:p>
    <w:p w14:paraId="27E8B54E" w14:textId="77777777" w:rsidR="00912956" w:rsidRPr="00E216D3" w:rsidRDefault="00912956" w:rsidP="00912956">
      <w:pPr>
        <w:pStyle w:val="RAN4proposal"/>
        <w:numPr>
          <w:ilvl w:val="0"/>
          <w:numId w:val="0"/>
        </w:numPr>
        <w:ind w:left="284"/>
        <w:rPr>
          <w:lang w:val="en-GB"/>
        </w:rPr>
      </w:pPr>
      <w:r w:rsidRPr="00DC578D">
        <w:rPr>
          <w:lang w:val="en-GB"/>
        </w:rPr>
        <w:t>“</w:t>
      </w:r>
      <w:r w:rsidRPr="00DC578D">
        <w:rPr>
          <w:rFonts w:eastAsia="MS Mincho" w:cs="Times New Roman"/>
          <w:szCs w:val="20"/>
          <w:lang w:val="en-GB" w:eastAsia="zh-CN"/>
        </w:rPr>
        <w:t xml:space="preserve">The </w:t>
      </w:r>
      <w:r w:rsidRPr="00DC578D">
        <w:rPr>
          <w:rFonts w:eastAsia="MS Mincho" w:cs="Times New Roman"/>
          <w:szCs w:val="20"/>
          <w:lang w:val="en-GB"/>
        </w:rPr>
        <w:t xml:space="preserve">intra-frequency handover is defined if the </w:t>
      </w:r>
      <w:proofErr w:type="spellStart"/>
      <w:r w:rsidRPr="00DC578D">
        <w:rPr>
          <w:rFonts w:eastAsia="MS Mincho" w:cs="Times New Roman"/>
          <w:szCs w:val="20"/>
          <w:lang w:val="en-GB"/>
        </w:rPr>
        <w:t>center</w:t>
      </w:r>
      <w:proofErr w:type="spellEnd"/>
      <w:r w:rsidRPr="00DC578D">
        <w:rPr>
          <w:rFonts w:eastAsia="MS Mincho" w:cs="Times New Roman"/>
          <w:szCs w:val="20"/>
          <w:lang w:val="en-GB"/>
        </w:rPr>
        <w:t xml:space="preserve"> frequency of the active DL BWP of serving cell is the same as the </w:t>
      </w:r>
      <w:proofErr w:type="spellStart"/>
      <w:r w:rsidRPr="00DC578D">
        <w:rPr>
          <w:rFonts w:eastAsia="MS Mincho" w:cs="Times New Roman"/>
          <w:szCs w:val="20"/>
          <w:lang w:val="en-GB"/>
        </w:rPr>
        <w:t>center</w:t>
      </w:r>
      <w:proofErr w:type="spellEnd"/>
      <w:r w:rsidRPr="00DC578D">
        <w:rPr>
          <w:rFonts w:eastAsia="MS Mincho" w:cs="Times New Roman"/>
          <w:szCs w:val="20"/>
          <w:lang w:val="en-GB"/>
        </w:rPr>
        <w:t xml:space="preserve"> frequency of the first active DL BWP of target cell </w:t>
      </w:r>
      <w:r w:rsidRPr="006317B2">
        <w:rPr>
          <w:rFonts w:eastAsia="MS Mincho" w:cs="Times New Roman"/>
          <w:color w:val="D13438"/>
          <w:szCs w:val="20"/>
          <w:u w:val="single"/>
          <w:lang w:val="en-GB"/>
        </w:rPr>
        <w:t>and the SCS of serving cell’s CD-SSB and target cell’s CD-SSB are the same</w:t>
      </w:r>
      <w:r w:rsidRPr="00390574">
        <w:rPr>
          <w:rFonts w:eastAsia="MS Mincho" w:cs="Times New Roman"/>
          <w:color w:val="000000" w:themeColor="text1"/>
          <w:szCs w:val="20"/>
          <w:lang w:val="en-GB"/>
        </w:rPr>
        <w:t xml:space="preserve">.” </w:t>
      </w:r>
    </w:p>
    <w:p w14:paraId="428C1198" w14:textId="3876F649" w:rsidR="00E216D3" w:rsidRPr="009C70FF" w:rsidRDefault="00792D47" w:rsidP="00E216D3">
      <w:pPr>
        <w:spacing w:after="180" w:line="240" w:lineRule="auto"/>
        <w:rPr>
          <w:rFonts w:eastAsia="SimSun" w:cs="Times New Roman"/>
          <w:b/>
          <w:color w:val="000000" w:themeColor="text1"/>
          <w:szCs w:val="20"/>
          <w:u w:val="single"/>
          <w:lang w:val="en-GB" w:eastAsia="ko-KR"/>
        </w:rPr>
      </w:pPr>
      <w:r w:rsidRPr="009C70FF">
        <w:rPr>
          <w:rFonts w:eastAsia="SimSun" w:cs="Times New Roman"/>
          <w:b/>
          <w:color w:val="000000" w:themeColor="text1"/>
          <w:szCs w:val="20"/>
          <w:u w:val="single"/>
          <w:lang w:val="en-GB" w:eastAsia="ko-KR"/>
        </w:rPr>
        <w:t>Intra-frequency cell definition for RRC re-establishment</w:t>
      </w:r>
    </w:p>
    <w:p w14:paraId="4B48CA77" w14:textId="156E054A" w:rsidR="00E216D3" w:rsidRPr="009C70FF" w:rsidRDefault="009C70FF" w:rsidP="00CD16C4">
      <w:pPr>
        <w:rPr>
          <w:color w:val="000000" w:themeColor="text1"/>
          <w:lang w:val="en-GB"/>
        </w:rPr>
      </w:pPr>
      <w:r w:rsidRPr="009C70FF">
        <w:rPr>
          <w:color w:val="000000" w:themeColor="text1"/>
          <w:lang w:val="en-GB"/>
        </w:rPr>
        <w:t xml:space="preserve">In case of RRC re-establishment, the </w:t>
      </w:r>
      <w:proofErr w:type="spellStart"/>
      <w:r w:rsidRPr="009C70FF">
        <w:rPr>
          <w:color w:val="000000" w:themeColor="text1"/>
          <w:lang w:val="en-GB"/>
        </w:rPr>
        <w:t>RedCap</w:t>
      </w:r>
      <w:proofErr w:type="spellEnd"/>
      <w:r w:rsidRPr="009C70FF">
        <w:rPr>
          <w:color w:val="000000" w:themeColor="text1"/>
          <w:lang w:val="en-GB"/>
        </w:rPr>
        <w:t xml:space="preserve"> UE will operate in the active DL BWP and monitor CD-SSB of the neighbour cell. Hence option 3 is appropriate.</w:t>
      </w:r>
    </w:p>
    <w:p w14:paraId="094DE513" w14:textId="563F8F54" w:rsidR="00E216D3" w:rsidRPr="009C70FF" w:rsidRDefault="009C70FF" w:rsidP="009C70FF">
      <w:pPr>
        <w:pStyle w:val="RAN4proposal"/>
        <w:ind w:left="0" w:firstLine="0"/>
        <w:rPr>
          <w:lang w:val="en-GB"/>
        </w:rPr>
      </w:pPr>
      <w:r w:rsidRPr="009C70FF">
        <w:rPr>
          <w:lang w:val="en-GB"/>
        </w:rPr>
        <w:t>Regarding the reference SSB of the serving cell for RRC re-establishment, RAN4 to agree on option 3</w:t>
      </w:r>
      <w:r w:rsidR="00912956">
        <w:rPr>
          <w:lang w:val="en-GB"/>
        </w:rPr>
        <w:t xml:space="preserve"> in </w:t>
      </w:r>
      <w:r w:rsidR="00912956" w:rsidRPr="006317B2">
        <w:rPr>
          <w:bCs/>
        </w:rPr>
        <w:t>R4-2310149</w:t>
      </w:r>
      <w:r w:rsidRPr="009C70FF">
        <w:rPr>
          <w:lang w:val="en-GB"/>
        </w:rPr>
        <w:t xml:space="preserve">, </w:t>
      </w:r>
      <w:proofErr w:type="gramStart"/>
      <w:r w:rsidRPr="009C70FF">
        <w:rPr>
          <w:lang w:val="en-GB"/>
        </w:rPr>
        <w:t>i.e.</w:t>
      </w:r>
      <w:proofErr w:type="gramEnd"/>
      <w:r w:rsidRPr="009C70FF">
        <w:rPr>
          <w:lang w:val="en-GB"/>
        </w:rPr>
        <w:t xml:space="preserve"> SSB within the active BWP</w:t>
      </w:r>
      <w:r w:rsidR="00353B4F" w:rsidRPr="009C70FF">
        <w:rPr>
          <w:lang w:val="en-GB"/>
        </w:rPr>
        <w:t>.</w:t>
      </w:r>
    </w:p>
    <w:p w14:paraId="2D829810" w14:textId="1207E326" w:rsidR="00792D47" w:rsidRPr="00CD4056" w:rsidRDefault="00792D47" w:rsidP="00792D47">
      <w:pPr>
        <w:pStyle w:val="Heading2"/>
        <w:rPr>
          <w:lang w:val="en-GB"/>
        </w:rPr>
      </w:pPr>
      <w:r w:rsidRPr="00C86CAA">
        <w:t>2.</w:t>
      </w:r>
      <w:r w:rsidR="00CD4056">
        <w:t>3</w:t>
      </w:r>
      <w:r w:rsidRPr="00C86CAA">
        <w:t xml:space="preserve"> </w:t>
      </w:r>
      <w:r w:rsidRPr="00CD4056">
        <w:rPr>
          <w:lang w:val="en-GB"/>
        </w:rPr>
        <w:t>Open issues related to performance requirements maintenance</w:t>
      </w:r>
    </w:p>
    <w:p w14:paraId="06105DE1" w14:textId="716A492C" w:rsidR="00792D47" w:rsidRPr="00CD4056" w:rsidRDefault="00792D47" w:rsidP="00792D47">
      <w:pPr>
        <w:rPr>
          <w:lang w:val="en-GB"/>
        </w:rPr>
      </w:pPr>
      <w:r w:rsidRPr="00CD4056">
        <w:rPr>
          <w:lang w:val="en-GB"/>
        </w:rPr>
        <w:t>Open issues for</w:t>
      </w:r>
      <w:r w:rsidR="00CD4056" w:rsidRPr="00CD4056">
        <w:rPr>
          <w:lang w:val="en-GB"/>
        </w:rPr>
        <w:t xml:space="preserve"> performa</w:t>
      </w:r>
      <w:r w:rsidR="00390574">
        <w:rPr>
          <w:lang w:val="en-GB"/>
        </w:rPr>
        <w:t>n</w:t>
      </w:r>
      <w:r w:rsidR="00CD4056" w:rsidRPr="00CD4056">
        <w:rPr>
          <w:lang w:val="en-GB"/>
        </w:rPr>
        <w:t>ce</w:t>
      </w:r>
      <w:r w:rsidRPr="00CD4056">
        <w:rPr>
          <w:lang w:val="en-GB"/>
        </w:rPr>
        <w:t xml:space="preserve"> requirements are captured in [1] and replicated below.</w:t>
      </w:r>
    </w:p>
    <w:tbl>
      <w:tblPr>
        <w:tblStyle w:val="TableGrid"/>
        <w:tblW w:w="0" w:type="auto"/>
        <w:tblLook w:val="04A0" w:firstRow="1" w:lastRow="0" w:firstColumn="1" w:lastColumn="0" w:noHBand="0" w:noVBand="1"/>
      </w:tblPr>
      <w:tblGrid>
        <w:gridCol w:w="9617"/>
      </w:tblGrid>
      <w:tr w:rsidR="00792D47" w:rsidRPr="00CD4056" w14:paraId="0C52FEFA" w14:textId="77777777" w:rsidTr="00792D47">
        <w:tc>
          <w:tcPr>
            <w:tcW w:w="9617" w:type="dxa"/>
          </w:tcPr>
          <w:p w14:paraId="0D68CC5F" w14:textId="77777777" w:rsidR="00CD4056" w:rsidRPr="00CD4056" w:rsidRDefault="00CD4056" w:rsidP="00CD4056">
            <w:pPr>
              <w:spacing w:before="120"/>
              <w:rPr>
                <w:b/>
                <w:color w:val="0070C0"/>
                <w:u w:val="single"/>
                <w:lang w:val="en-GB" w:eastAsia="ko-KR"/>
              </w:rPr>
            </w:pPr>
            <w:r w:rsidRPr="00CD4056">
              <w:rPr>
                <w:b/>
                <w:color w:val="0070C0"/>
                <w:u w:val="single"/>
                <w:lang w:val="en-GB" w:eastAsia="ko-KR"/>
              </w:rPr>
              <w:t xml:space="preserve">Offset for missing thresholds: </w:t>
            </w:r>
            <w:proofErr w:type="spellStart"/>
            <w:r w:rsidRPr="00CD4056">
              <w:rPr>
                <w:b/>
                <w:color w:val="0070C0"/>
                <w:u w:val="single"/>
                <w:lang w:val="en-GB" w:eastAsia="ko-KR"/>
              </w:rPr>
              <w:t>rsrp</w:t>
            </w:r>
            <w:proofErr w:type="spellEnd"/>
            <w:r w:rsidRPr="00CD4056">
              <w:rPr>
                <w:b/>
                <w:color w:val="0070C0"/>
                <w:u w:val="single"/>
                <w:lang w:val="en-GB" w:eastAsia="ko-KR"/>
              </w:rPr>
              <w:t>-</w:t>
            </w:r>
            <w:proofErr w:type="spellStart"/>
            <w:r w:rsidRPr="00CD4056">
              <w:rPr>
                <w:b/>
                <w:color w:val="0070C0"/>
                <w:u w:val="single"/>
                <w:lang w:val="en-GB" w:eastAsia="ko-KR"/>
              </w:rPr>
              <w:t>ThresholdSSB</w:t>
            </w:r>
            <w:proofErr w:type="spellEnd"/>
            <w:r w:rsidRPr="00CD4056">
              <w:rPr>
                <w:b/>
                <w:color w:val="0070C0"/>
                <w:u w:val="single"/>
                <w:lang w:val="en-GB" w:eastAsia="ko-KR"/>
              </w:rPr>
              <w:t>-SUL</w:t>
            </w:r>
          </w:p>
          <w:p w14:paraId="0875016D" w14:textId="77777777" w:rsidR="00CD4056" w:rsidRPr="00CD4056" w:rsidRDefault="00CD4056" w:rsidP="00CD4056">
            <w:pPr>
              <w:pStyle w:val="ListParagraph"/>
              <w:numPr>
                <w:ilvl w:val="0"/>
                <w:numId w:val="45"/>
              </w:numPr>
              <w:autoSpaceDN w:val="0"/>
              <w:spacing w:after="120"/>
              <w:ind w:left="360"/>
              <w:contextualSpacing w:val="0"/>
              <w:rPr>
                <w:rFonts w:eastAsia="SimSun"/>
                <w:color w:val="0070C0"/>
                <w:szCs w:val="24"/>
                <w:lang w:val="en-GB" w:eastAsia="zh-CN"/>
              </w:rPr>
            </w:pPr>
            <w:r w:rsidRPr="00CD4056">
              <w:rPr>
                <w:rFonts w:eastAsia="SimSun"/>
                <w:color w:val="0070C0"/>
                <w:szCs w:val="24"/>
                <w:lang w:val="en-GB" w:eastAsia="zh-CN"/>
              </w:rPr>
              <w:lastRenderedPageBreak/>
              <w:t xml:space="preserve">Option 1: </w:t>
            </w:r>
            <w:r w:rsidRPr="00CD4056">
              <w:rPr>
                <w:lang w:val="en-GB"/>
              </w:rPr>
              <w:t xml:space="preserve">Add +1 dB of offset to </w:t>
            </w:r>
            <w:proofErr w:type="spellStart"/>
            <w:r w:rsidRPr="00CD4056">
              <w:rPr>
                <w:rFonts w:eastAsia="SimSun"/>
                <w:i/>
                <w:iCs/>
                <w:color w:val="000000" w:themeColor="text1"/>
                <w:szCs w:val="24"/>
                <w:lang w:val="en-GB" w:eastAsia="zh-CN"/>
              </w:rPr>
              <w:t>rsrp</w:t>
            </w:r>
            <w:proofErr w:type="spellEnd"/>
            <w:r w:rsidRPr="00CD4056">
              <w:rPr>
                <w:rFonts w:eastAsia="SimSun"/>
                <w:i/>
                <w:iCs/>
                <w:color w:val="000000" w:themeColor="text1"/>
                <w:szCs w:val="24"/>
                <w:lang w:val="en-GB" w:eastAsia="zh-CN"/>
              </w:rPr>
              <w:t>-</w:t>
            </w:r>
            <w:proofErr w:type="spellStart"/>
            <w:r w:rsidRPr="00CD4056">
              <w:rPr>
                <w:rFonts w:eastAsia="SimSun"/>
                <w:i/>
                <w:iCs/>
                <w:color w:val="000000" w:themeColor="text1"/>
                <w:szCs w:val="24"/>
                <w:lang w:val="en-GB" w:eastAsia="zh-CN"/>
              </w:rPr>
              <w:t>ThresholdSSB</w:t>
            </w:r>
            <w:proofErr w:type="spellEnd"/>
            <w:r w:rsidRPr="00CD4056">
              <w:rPr>
                <w:rFonts w:eastAsia="SimSun"/>
                <w:i/>
                <w:iCs/>
                <w:color w:val="000000" w:themeColor="text1"/>
                <w:szCs w:val="24"/>
                <w:lang w:val="en-GB" w:eastAsia="zh-CN"/>
              </w:rPr>
              <w:t>-SUL</w:t>
            </w:r>
            <w:r w:rsidRPr="00CD4056">
              <w:rPr>
                <w:lang w:val="en-GB" w:eastAsia="en-GB"/>
              </w:rPr>
              <w:t>.</w:t>
            </w:r>
          </w:p>
          <w:p w14:paraId="0BC46CD2" w14:textId="77777777" w:rsidR="00CD4056" w:rsidRPr="00CD4056" w:rsidRDefault="00CD4056" w:rsidP="00CD4056">
            <w:pPr>
              <w:pStyle w:val="ListParagraph"/>
              <w:numPr>
                <w:ilvl w:val="0"/>
                <w:numId w:val="45"/>
              </w:numPr>
              <w:autoSpaceDN w:val="0"/>
              <w:spacing w:after="120"/>
              <w:ind w:left="360"/>
              <w:contextualSpacing w:val="0"/>
              <w:rPr>
                <w:rFonts w:eastAsia="SimSun"/>
                <w:color w:val="0070C0"/>
                <w:szCs w:val="24"/>
                <w:lang w:val="en-GB" w:eastAsia="zh-CN"/>
              </w:rPr>
            </w:pPr>
            <w:r w:rsidRPr="00CD4056">
              <w:rPr>
                <w:rFonts w:eastAsia="SimSun"/>
                <w:color w:val="0070C0"/>
                <w:szCs w:val="24"/>
                <w:lang w:val="en-GB" w:eastAsia="zh-CN"/>
              </w:rPr>
              <w:t xml:space="preserve">Option 2:  </w:t>
            </w:r>
            <w:r w:rsidRPr="00CD4056">
              <w:rPr>
                <w:rFonts w:eastAsia="SimSun"/>
                <w:color w:val="000000" w:themeColor="text1"/>
                <w:szCs w:val="24"/>
                <w:lang w:val="en-GB" w:eastAsia="zh-CN"/>
              </w:rPr>
              <w:t xml:space="preserve">Not to </w:t>
            </w:r>
            <w:bookmarkStart w:id="4" w:name="_Hlk139497613"/>
            <w:r w:rsidRPr="00CD4056">
              <w:rPr>
                <w:rFonts w:eastAsia="SimSun"/>
                <w:color w:val="000000" w:themeColor="text1"/>
                <w:szCs w:val="24"/>
                <w:lang w:val="en-GB" w:eastAsia="zh-CN"/>
              </w:rPr>
              <w:t xml:space="preserve">consider an offset for </w:t>
            </w:r>
            <w:proofErr w:type="spellStart"/>
            <w:r w:rsidRPr="00CD4056">
              <w:rPr>
                <w:rFonts w:eastAsia="SimSun"/>
                <w:i/>
                <w:iCs/>
                <w:color w:val="000000" w:themeColor="text1"/>
                <w:szCs w:val="24"/>
                <w:lang w:val="en-GB" w:eastAsia="zh-CN"/>
              </w:rPr>
              <w:t>rsrp</w:t>
            </w:r>
            <w:proofErr w:type="spellEnd"/>
            <w:r w:rsidRPr="00CD4056">
              <w:rPr>
                <w:rFonts w:eastAsia="SimSun"/>
                <w:i/>
                <w:iCs/>
                <w:color w:val="000000" w:themeColor="text1"/>
                <w:szCs w:val="24"/>
                <w:lang w:val="en-GB" w:eastAsia="zh-CN"/>
              </w:rPr>
              <w:t>-</w:t>
            </w:r>
            <w:proofErr w:type="spellStart"/>
            <w:r w:rsidRPr="00CD4056">
              <w:rPr>
                <w:rFonts w:eastAsia="SimSun"/>
                <w:i/>
                <w:iCs/>
                <w:color w:val="000000" w:themeColor="text1"/>
                <w:szCs w:val="24"/>
                <w:lang w:val="en-GB" w:eastAsia="zh-CN"/>
              </w:rPr>
              <w:t>ThresholdSSB</w:t>
            </w:r>
            <w:proofErr w:type="spellEnd"/>
            <w:r w:rsidRPr="00CD4056">
              <w:rPr>
                <w:rFonts w:eastAsia="SimSun"/>
                <w:i/>
                <w:iCs/>
                <w:color w:val="000000" w:themeColor="text1"/>
                <w:szCs w:val="24"/>
                <w:lang w:val="en-GB" w:eastAsia="zh-CN"/>
              </w:rPr>
              <w:t>-SUL</w:t>
            </w:r>
            <w:r w:rsidRPr="00CD4056">
              <w:rPr>
                <w:rFonts w:eastAsia="SimSun"/>
                <w:color w:val="000000" w:themeColor="text1"/>
                <w:szCs w:val="24"/>
                <w:lang w:val="en-GB" w:eastAsia="zh-CN"/>
              </w:rPr>
              <w:t xml:space="preserve"> as this threshold is not applicable to </w:t>
            </w:r>
            <w:proofErr w:type="spellStart"/>
            <w:r w:rsidRPr="00CD4056">
              <w:rPr>
                <w:rFonts w:eastAsia="SimSun"/>
                <w:color w:val="000000" w:themeColor="text1"/>
                <w:szCs w:val="24"/>
                <w:lang w:val="en-GB" w:eastAsia="zh-CN"/>
              </w:rPr>
              <w:t>RedCap</w:t>
            </w:r>
            <w:proofErr w:type="spellEnd"/>
            <w:r w:rsidRPr="00CD4056">
              <w:rPr>
                <w:rFonts w:eastAsia="SimSun"/>
                <w:color w:val="000000" w:themeColor="text1"/>
                <w:szCs w:val="24"/>
                <w:lang w:val="en-GB" w:eastAsia="zh-CN"/>
              </w:rPr>
              <w:t xml:space="preserve"> UE’s.</w:t>
            </w:r>
          </w:p>
          <w:p w14:paraId="47BF2DF6" w14:textId="1DBEE4AE" w:rsidR="00792D47" w:rsidRPr="00CD4056" w:rsidRDefault="00CD4056" w:rsidP="00CD4056">
            <w:pPr>
              <w:pStyle w:val="ListParagraph"/>
              <w:numPr>
                <w:ilvl w:val="1"/>
                <w:numId w:val="45"/>
              </w:numPr>
              <w:autoSpaceDN w:val="0"/>
              <w:spacing w:after="120"/>
              <w:ind w:left="1080"/>
              <w:contextualSpacing w:val="0"/>
              <w:rPr>
                <w:rFonts w:eastAsia="SimSun"/>
                <w:color w:val="0070C0"/>
                <w:szCs w:val="24"/>
                <w:lang w:val="en-GB" w:eastAsia="zh-CN"/>
              </w:rPr>
            </w:pPr>
            <w:r w:rsidRPr="00CD4056">
              <w:rPr>
                <w:rFonts w:eastAsia="SimSun"/>
                <w:color w:val="000000" w:themeColor="text1"/>
                <w:szCs w:val="24"/>
                <w:lang w:val="en-GB" w:eastAsia="zh-CN"/>
              </w:rPr>
              <w:t xml:space="preserve">Option 2a: </w:t>
            </w:r>
            <w:r w:rsidRPr="00CD4056">
              <w:rPr>
                <w:lang w:val="en-GB" w:eastAsia="sv-SE"/>
              </w:rPr>
              <w:t xml:space="preserve">RAN4 to inform RAN2 that RAN4 </w:t>
            </w:r>
            <w:proofErr w:type="gramStart"/>
            <w:r w:rsidRPr="00CD4056">
              <w:rPr>
                <w:lang w:val="en-GB" w:eastAsia="sv-SE"/>
              </w:rPr>
              <w:t xml:space="preserve">will </w:t>
            </w:r>
            <w:r w:rsidRPr="00CD4056">
              <w:rPr>
                <w:rFonts w:eastAsia="SimSun"/>
                <w:color w:val="000000" w:themeColor="text1"/>
                <w:szCs w:val="24"/>
                <w:lang w:val="en-GB" w:eastAsia="zh-CN"/>
              </w:rPr>
              <w:t>not to</w:t>
            </w:r>
            <w:proofErr w:type="gramEnd"/>
            <w:r w:rsidRPr="00CD4056">
              <w:rPr>
                <w:rFonts w:eastAsia="SimSun"/>
                <w:color w:val="000000" w:themeColor="text1"/>
                <w:szCs w:val="24"/>
                <w:lang w:val="en-GB" w:eastAsia="zh-CN"/>
              </w:rPr>
              <w:t xml:space="preserve"> consider an offset for </w:t>
            </w:r>
            <w:proofErr w:type="spellStart"/>
            <w:r w:rsidRPr="00CD4056">
              <w:rPr>
                <w:rFonts w:eastAsia="SimSun"/>
                <w:i/>
                <w:iCs/>
                <w:color w:val="000000" w:themeColor="text1"/>
                <w:szCs w:val="24"/>
                <w:lang w:val="en-GB" w:eastAsia="zh-CN"/>
              </w:rPr>
              <w:t>rsrp</w:t>
            </w:r>
            <w:proofErr w:type="spellEnd"/>
            <w:r w:rsidRPr="00CD4056">
              <w:rPr>
                <w:rFonts w:eastAsia="SimSun"/>
                <w:i/>
                <w:iCs/>
                <w:color w:val="000000" w:themeColor="text1"/>
                <w:szCs w:val="24"/>
                <w:lang w:val="en-GB" w:eastAsia="zh-CN"/>
              </w:rPr>
              <w:t>-</w:t>
            </w:r>
            <w:proofErr w:type="spellStart"/>
            <w:r w:rsidRPr="00CD4056">
              <w:rPr>
                <w:rFonts w:eastAsia="SimSun"/>
                <w:i/>
                <w:iCs/>
                <w:color w:val="000000" w:themeColor="text1"/>
                <w:szCs w:val="24"/>
                <w:lang w:val="en-GB" w:eastAsia="zh-CN"/>
              </w:rPr>
              <w:t>ThresholdSSB</w:t>
            </w:r>
            <w:proofErr w:type="spellEnd"/>
            <w:r w:rsidRPr="00CD4056">
              <w:rPr>
                <w:rFonts w:eastAsia="SimSun"/>
                <w:i/>
                <w:iCs/>
                <w:color w:val="000000" w:themeColor="text1"/>
                <w:szCs w:val="24"/>
                <w:lang w:val="en-GB" w:eastAsia="zh-CN"/>
              </w:rPr>
              <w:t>-SUL</w:t>
            </w:r>
            <w:r w:rsidRPr="00CD4056">
              <w:rPr>
                <w:rFonts w:eastAsia="SimSun"/>
                <w:color w:val="000000" w:themeColor="text1"/>
                <w:szCs w:val="24"/>
                <w:lang w:val="en-GB" w:eastAsia="zh-CN"/>
              </w:rPr>
              <w:t xml:space="preserve"> as this threshold is not applicable to </w:t>
            </w:r>
            <w:proofErr w:type="spellStart"/>
            <w:r w:rsidRPr="00CD4056">
              <w:rPr>
                <w:rFonts w:eastAsia="SimSun"/>
                <w:color w:val="000000" w:themeColor="text1"/>
                <w:szCs w:val="24"/>
                <w:lang w:val="en-GB" w:eastAsia="zh-CN"/>
              </w:rPr>
              <w:t>RedCap</w:t>
            </w:r>
            <w:proofErr w:type="spellEnd"/>
            <w:r w:rsidRPr="00CD4056">
              <w:rPr>
                <w:rFonts w:eastAsia="SimSun"/>
                <w:color w:val="000000" w:themeColor="text1"/>
                <w:szCs w:val="24"/>
                <w:lang w:val="en-GB" w:eastAsia="zh-CN"/>
              </w:rPr>
              <w:t xml:space="preserve"> UE’s</w:t>
            </w:r>
            <w:bookmarkEnd w:id="4"/>
          </w:p>
        </w:tc>
      </w:tr>
    </w:tbl>
    <w:p w14:paraId="6AA206D3" w14:textId="3CC37C8E" w:rsidR="00CD4056" w:rsidRDefault="00CD4056" w:rsidP="00CD4056">
      <w:pPr>
        <w:spacing w:before="120"/>
        <w:rPr>
          <w:color w:val="000000" w:themeColor="text1"/>
          <w:lang w:val="en-GB"/>
        </w:rPr>
      </w:pPr>
      <w:r w:rsidRPr="00CD4056">
        <w:rPr>
          <w:color w:val="000000" w:themeColor="text1"/>
          <w:lang w:val="en-GB"/>
        </w:rPr>
        <w:lastRenderedPageBreak/>
        <w:t xml:space="preserve">Based on the discussion at RAN4 #107, where no consensus was achieved, whether to add SUL support for </w:t>
      </w:r>
      <w:proofErr w:type="spellStart"/>
      <w:r w:rsidRPr="00CD4056">
        <w:rPr>
          <w:color w:val="000000" w:themeColor="text1"/>
          <w:lang w:val="en-GB"/>
        </w:rPr>
        <w:t>RedCap</w:t>
      </w:r>
      <w:proofErr w:type="spellEnd"/>
      <w:r w:rsidRPr="00CD4056">
        <w:rPr>
          <w:color w:val="000000" w:themeColor="text1"/>
          <w:lang w:val="en-GB"/>
        </w:rPr>
        <w:t xml:space="preserve"> Rel-17, option</w:t>
      </w:r>
      <w:r w:rsidR="00390574">
        <w:rPr>
          <w:color w:val="000000" w:themeColor="text1"/>
          <w:lang w:val="en-GB"/>
        </w:rPr>
        <w:t>s</w:t>
      </w:r>
      <w:r w:rsidRPr="00CD4056">
        <w:rPr>
          <w:color w:val="000000" w:themeColor="text1"/>
          <w:lang w:val="en-GB"/>
        </w:rPr>
        <w:t xml:space="preserve"> 2 and 2a are applicable.</w:t>
      </w:r>
    </w:p>
    <w:p w14:paraId="687BA627" w14:textId="45932F97" w:rsidR="00CD4056" w:rsidRPr="00CD4056" w:rsidRDefault="00CD4056" w:rsidP="00CD4056">
      <w:pPr>
        <w:pStyle w:val="RAN4proposal"/>
        <w:ind w:left="0" w:firstLine="0"/>
        <w:rPr>
          <w:lang w:val="en-GB"/>
        </w:rPr>
      </w:pPr>
      <w:r>
        <w:rPr>
          <w:lang w:val="en-GB"/>
        </w:rPr>
        <w:t xml:space="preserve">Related to SUL support for </w:t>
      </w:r>
      <w:proofErr w:type="spellStart"/>
      <w:r>
        <w:rPr>
          <w:lang w:val="en-GB"/>
        </w:rPr>
        <w:t>RedCap</w:t>
      </w:r>
      <w:proofErr w:type="spellEnd"/>
      <w:r>
        <w:rPr>
          <w:lang w:val="en-GB"/>
        </w:rPr>
        <w:t xml:space="preserve">, RAN4 not to </w:t>
      </w:r>
      <w:r w:rsidRPr="00CD4056">
        <w:rPr>
          <w:lang w:val="en-GB"/>
        </w:rPr>
        <w:t xml:space="preserve">consider an offset for </w:t>
      </w:r>
      <w:proofErr w:type="spellStart"/>
      <w:r w:rsidRPr="00CD4056">
        <w:rPr>
          <w:lang w:val="en-GB"/>
        </w:rPr>
        <w:t>rsrp</w:t>
      </w:r>
      <w:proofErr w:type="spellEnd"/>
      <w:r w:rsidRPr="00CD4056">
        <w:rPr>
          <w:lang w:val="en-GB"/>
        </w:rPr>
        <w:t>-</w:t>
      </w:r>
      <w:proofErr w:type="spellStart"/>
      <w:r w:rsidRPr="00CD4056">
        <w:rPr>
          <w:lang w:val="en-GB"/>
        </w:rPr>
        <w:t>ThresholdSSB</w:t>
      </w:r>
      <w:proofErr w:type="spellEnd"/>
      <w:r w:rsidRPr="00CD4056">
        <w:rPr>
          <w:lang w:val="en-GB"/>
        </w:rPr>
        <w:t xml:space="preserve">-SUL as this threshold is not applicable to </w:t>
      </w:r>
      <w:proofErr w:type="spellStart"/>
      <w:r w:rsidRPr="00CD4056">
        <w:rPr>
          <w:lang w:val="en-GB"/>
        </w:rPr>
        <w:t>RedCap</w:t>
      </w:r>
      <w:proofErr w:type="spellEnd"/>
      <w:r w:rsidRPr="00CD4056">
        <w:rPr>
          <w:lang w:val="en-GB"/>
        </w:rPr>
        <w:t xml:space="preserve"> UE’s</w:t>
      </w:r>
      <w:r>
        <w:rPr>
          <w:lang w:val="en-GB"/>
        </w:rPr>
        <w:t xml:space="preserve"> and </w:t>
      </w:r>
      <w:r w:rsidRPr="00CD4056">
        <w:rPr>
          <w:lang w:val="en-GB"/>
        </w:rPr>
        <w:t xml:space="preserve">RAN4 to inform RAN2 that RAN4 will not to consider an offset for </w:t>
      </w:r>
      <w:proofErr w:type="spellStart"/>
      <w:r w:rsidRPr="00CD4056">
        <w:rPr>
          <w:lang w:val="en-GB"/>
        </w:rPr>
        <w:t>rsrp</w:t>
      </w:r>
      <w:proofErr w:type="spellEnd"/>
      <w:r w:rsidRPr="00CD4056">
        <w:rPr>
          <w:lang w:val="en-GB"/>
        </w:rPr>
        <w:t>-</w:t>
      </w:r>
      <w:proofErr w:type="spellStart"/>
      <w:r w:rsidRPr="00CD4056">
        <w:rPr>
          <w:lang w:val="en-GB"/>
        </w:rPr>
        <w:t>ThresholdSSB</w:t>
      </w:r>
      <w:proofErr w:type="spellEnd"/>
      <w:r w:rsidRPr="00CD4056">
        <w:rPr>
          <w:lang w:val="en-GB"/>
        </w:rPr>
        <w:t xml:space="preserve">-SUL as this threshold is not applicable to </w:t>
      </w:r>
      <w:proofErr w:type="spellStart"/>
      <w:r w:rsidRPr="00CD4056">
        <w:rPr>
          <w:lang w:val="en-GB"/>
        </w:rPr>
        <w:t>RedCap</w:t>
      </w:r>
      <w:proofErr w:type="spellEnd"/>
      <w:r w:rsidRPr="00CD4056">
        <w:rPr>
          <w:lang w:val="en-GB"/>
        </w:rPr>
        <w:t xml:space="preserve"> UE’s</w:t>
      </w:r>
      <w:r>
        <w:rPr>
          <w:lang w:val="en-GB"/>
        </w:rPr>
        <w:t>.</w:t>
      </w:r>
    </w:p>
    <w:p w14:paraId="4B698D50" w14:textId="4D6E8207" w:rsidR="00C023D0" w:rsidRPr="008766A3" w:rsidRDefault="00390574" w:rsidP="00390574">
      <w:pPr>
        <w:pStyle w:val="Heading1"/>
      </w:pPr>
      <w:r>
        <w:t>3</w:t>
      </w:r>
      <w:r>
        <w:tab/>
      </w:r>
      <w:proofErr w:type="spellStart"/>
      <w:r w:rsidR="00C023D0" w:rsidRPr="008766A3">
        <w:t>Conclusions</w:t>
      </w:r>
      <w:proofErr w:type="spellEnd"/>
    </w:p>
    <w:p w14:paraId="3B89AB1C" w14:textId="0074EED3" w:rsidR="00C023D0" w:rsidRDefault="00C023D0" w:rsidP="00C023D0">
      <w:r w:rsidRPr="008766A3">
        <w:t xml:space="preserve">In this document, Nokia’s view regarding </w:t>
      </w:r>
      <w:r w:rsidR="003574D4">
        <w:t xml:space="preserve">open issues related to </w:t>
      </w:r>
      <w:r w:rsidR="00F76108">
        <w:t>RRM core requirement</w:t>
      </w:r>
      <w:r w:rsidR="003574D4">
        <w:t>s</w:t>
      </w:r>
      <w:r w:rsidR="00F76108">
        <w:t xml:space="preserve"> </w:t>
      </w:r>
      <w:r w:rsidR="003574D4">
        <w:t>for</w:t>
      </w:r>
      <w:r w:rsidRPr="008766A3">
        <w:t xml:space="preserve"> RedCap UEs is shared. The following </w:t>
      </w:r>
      <w:r w:rsidR="003574D4">
        <w:t>proposal</w:t>
      </w:r>
      <w:r w:rsidR="003877B4">
        <w:t>s</w:t>
      </w:r>
      <w:r w:rsidR="00452004">
        <w:t xml:space="preserve"> </w:t>
      </w:r>
      <w:r w:rsidRPr="008766A3">
        <w:t>are made:</w:t>
      </w:r>
    </w:p>
    <w:p w14:paraId="3EC554D2" w14:textId="541E3010" w:rsidR="0027350E" w:rsidRPr="0027350E" w:rsidRDefault="0027350E" w:rsidP="00390574">
      <w:pPr>
        <w:pStyle w:val="RAN4proposal"/>
        <w:numPr>
          <w:ilvl w:val="0"/>
          <w:numId w:val="41"/>
        </w:numPr>
        <w:ind w:left="0" w:firstLine="0"/>
        <w:rPr>
          <w:lang w:val="en-GB"/>
        </w:rPr>
      </w:pPr>
      <w:r w:rsidRPr="0027350E">
        <w:rPr>
          <w:lang w:val="en-GB"/>
        </w:rPr>
        <w:t xml:space="preserve">RAN4 to follow the RAN2 recommendation in the LS in R2-2304562 and adopt the corresponding changes to TS 38.133. </w:t>
      </w:r>
    </w:p>
    <w:p w14:paraId="008B7C28" w14:textId="2526B13A" w:rsidR="003877B4" w:rsidRPr="00353B4F" w:rsidRDefault="003877B4" w:rsidP="00912956">
      <w:pPr>
        <w:pStyle w:val="RAN4proposal"/>
        <w:spacing w:after="120"/>
        <w:ind w:left="1134" w:hanging="1134"/>
        <w:rPr>
          <w:lang w:val="en-GB"/>
        </w:rPr>
      </w:pPr>
      <w:r w:rsidRPr="00353B4F">
        <w:rPr>
          <w:lang w:val="en-GB"/>
        </w:rPr>
        <w:t>RAN4 to adopt the following change in clause 5.1B.2.6 Maximum interruption in paging reception:</w:t>
      </w:r>
    </w:p>
    <w:p w14:paraId="625AA698" w14:textId="2D8D4B41" w:rsidR="00CC5F10" w:rsidRDefault="006317B2" w:rsidP="00390574">
      <w:pPr>
        <w:pStyle w:val="RAN4proposal"/>
        <w:numPr>
          <w:ilvl w:val="0"/>
          <w:numId w:val="0"/>
        </w:numPr>
        <w:ind w:left="284"/>
        <w:rPr>
          <w:lang w:val="en-GB"/>
        </w:rPr>
      </w:pPr>
      <w:r>
        <w:rPr>
          <w:rStyle w:val="normaltextrun"/>
          <w:color w:val="000000"/>
          <w:szCs w:val="20"/>
          <w:shd w:val="clear" w:color="auto" w:fill="FFFFFF"/>
        </w:rPr>
        <w:t>“</w:t>
      </w:r>
      <w:r w:rsidR="003877B4">
        <w:rPr>
          <w:rStyle w:val="normaltextrun"/>
          <w:color w:val="000000"/>
          <w:szCs w:val="20"/>
          <w:shd w:val="clear" w:color="auto" w:fill="FFFFFF"/>
        </w:rPr>
        <w:t xml:space="preserve">For </w:t>
      </w:r>
      <w:proofErr w:type="spellStart"/>
      <w:r w:rsidR="003877B4">
        <w:rPr>
          <w:rStyle w:val="normaltextrun"/>
          <w:color w:val="000000"/>
          <w:szCs w:val="20"/>
          <w:shd w:val="clear" w:color="auto" w:fill="FFFFFF"/>
        </w:rPr>
        <w:t>RedCap</w:t>
      </w:r>
      <w:proofErr w:type="spellEnd"/>
      <w:r w:rsidR="003877B4">
        <w:rPr>
          <w:rStyle w:val="normaltextrun"/>
          <w:color w:val="000000"/>
          <w:szCs w:val="20"/>
          <w:shd w:val="clear" w:color="auto" w:fill="FFFFFF"/>
        </w:rPr>
        <w:t xml:space="preserve"> UE in HD-FDD mode,</w:t>
      </w:r>
      <w:r w:rsidR="003877B4">
        <w:rPr>
          <w:rStyle w:val="normaltextrun"/>
          <w:color w:val="D13438"/>
          <w:szCs w:val="20"/>
          <w:u w:val="single"/>
          <w:shd w:val="clear" w:color="auto" w:fill="FFFFFF"/>
        </w:rPr>
        <w:t xml:space="preserve"> the UE shall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w:t>
      </w:r>
      <w:r w:rsidR="00620D4A">
        <w:rPr>
          <w:rStyle w:val="normaltextrun"/>
          <w:color w:val="D13438"/>
          <w:szCs w:val="20"/>
          <w:u w:val="single"/>
          <w:shd w:val="clear" w:color="auto" w:fill="FFFFFF"/>
        </w:rPr>
        <w:t xml:space="preserve">in the modification period </w:t>
      </w:r>
      <w:r w:rsidR="003877B4">
        <w:rPr>
          <w:rStyle w:val="normaltextrun"/>
          <w:color w:val="D13438"/>
          <w:szCs w:val="20"/>
          <w:u w:val="single"/>
          <w:shd w:val="clear" w:color="auto" w:fill="FFFFFF"/>
        </w:rPr>
        <w:t>is identified,</w:t>
      </w:r>
      <w:r w:rsidR="003877B4">
        <w:rPr>
          <w:rStyle w:val="normaltextrun"/>
          <w:strike/>
          <w:color w:val="D13438"/>
          <w:szCs w:val="20"/>
          <w:shd w:val="clear" w:color="auto" w:fill="FFFFFF"/>
        </w:rPr>
        <w:t xml:space="preserve"> if a paging occasion overlaps with CG-SDT transmission then the UE shall monitor the paging during the paging occasion. In this case</w:t>
      </w:r>
      <w:r w:rsidR="003877B4">
        <w:rPr>
          <w:rStyle w:val="normaltextrun"/>
          <w:color w:val="000000"/>
          <w:szCs w:val="20"/>
          <w:shd w:val="clear" w:color="auto" w:fill="FFFFFF"/>
        </w:rPr>
        <w:t xml:space="preserve"> the UE is allowed to drop the CG-SDT transmission</w:t>
      </w:r>
      <w:r>
        <w:rPr>
          <w:rStyle w:val="normaltextrun"/>
          <w:color w:val="000000"/>
          <w:szCs w:val="20"/>
          <w:shd w:val="clear" w:color="auto" w:fill="FFFFFF"/>
        </w:rPr>
        <w:t>”</w:t>
      </w:r>
      <w:r w:rsidR="003877B4">
        <w:rPr>
          <w:rStyle w:val="normaltextrun"/>
          <w:color w:val="000000"/>
          <w:szCs w:val="20"/>
          <w:shd w:val="clear" w:color="auto" w:fill="FFFFFF"/>
        </w:rPr>
        <w:t>.</w:t>
      </w:r>
      <w:r w:rsidR="003877B4">
        <w:rPr>
          <w:rStyle w:val="eop"/>
          <w:color w:val="000000"/>
          <w:shd w:val="clear" w:color="auto" w:fill="FFFFFF"/>
        </w:rPr>
        <w:t> </w:t>
      </w:r>
    </w:p>
    <w:p w14:paraId="21F5E5C4" w14:textId="77777777" w:rsidR="006317B2" w:rsidRDefault="009C70FF" w:rsidP="00912956">
      <w:pPr>
        <w:pStyle w:val="RAN4proposal"/>
        <w:spacing w:after="120"/>
        <w:ind w:left="0" w:firstLine="0"/>
        <w:rPr>
          <w:lang w:val="en-GB"/>
        </w:rPr>
      </w:pPr>
      <w:r>
        <w:rPr>
          <w:lang w:val="en-GB"/>
        </w:rPr>
        <w:t>Related to intra-frequency definition in handover for the case when active DL of serving/target cell does not have SSB, o</w:t>
      </w:r>
      <w:r w:rsidRPr="00E216D3">
        <w:rPr>
          <w:lang w:val="en-GB"/>
        </w:rPr>
        <w:t>ption 1</w:t>
      </w:r>
      <w:r>
        <w:rPr>
          <w:lang w:val="en-GB"/>
        </w:rPr>
        <w:t xml:space="preserve"> needs following modification: </w:t>
      </w:r>
    </w:p>
    <w:p w14:paraId="3FFDE01C" w14:textId="0F895105" w:rsidR="009C70FF" w:rsidRPr="00E216D3" w:rsidRDefault="009C70FF" w:rsidP="006317B2">
      <w:pPr>
        <w:pStyle w:val="RAN4proposal"/>
        <w:numPr>
          <w:ilvl w:val="0"/>
          <w:numId w:val="0"/>
        </w:numPr>
        <w:ind w:left="284"/>
        <w:rPr>
          <w:lang w:val="en-GB"/>
        </w:rPr>
      </w:pPr>
      <w:r w:rsidRPr="00DC578D">
        <w:rPr>
          <w:lang w:val="en-GB"/>
        </w:rPr>
        <w:t>“</w:t>
      </w:r>
      <w:r w:rsidRPr="00DC578D">
        <w:rPr>
          <w:rFonts w:eastAsia="MS Mincho" w:cs="Times New Roman"/>
          <w:szCs w:val="20"/>
          <w:lang w:val="en-GB" w:eastAsia="zh-CN"/>
        </w:rPr>
        <w:t xml:space="preserve">The </w:t>
      </w:r>
      <w:r w:rsidRPr="00DC578D">
        <w:rPr>
          <w:rFonts w:eastAsia="MS Mincho" w:cs="Times New Roman"/>
          <w:szCs w:val="20"/>
          <w:lang w:val="en-GB"/>
        </w:rPr>
        <w:t xml:space="preserve">intra-frequency handover is defined if the </w:t>
      </w:r>
      <w:proofErr w:type="spellStart"/>
      <w:r w:rsidRPr="00DC578D">
        <w:rPr>
          <w:rFonts w:eastAsia="MS Mincho" w:cs="Times New Roman"/>
          <w:szCs w:val="20"/>
          <w:lang w:val="en-GB"/>
        </w:rPr>
        <w:t>center</w:t>
      </w:r>
      <w:proofErr w:type="spellEnd"/>
      <w:r w:rsidRPr="00DC578D">
        <w:rPr>
          <w:rFonts w:eastAsia="MS Mincho" w:cs="Times New Roman"/>
          <w:szCs w:val="20"/>
          <w:lang w:val="en-GB"/>
        </w:rPr>
        <w:t xml:space="preserve"> frequency of the active DL BWP of serving cell is the same as the </w:t>
      </w:r>
      <w:proofErr w:type="spellStart"/>
      <w:r w:rsidRPr="00DC578D">
        <w:rPr>
          <w:rFonts w:eastAsia="MS Mincho" w:cs="Times New Roman"/>
          <w:szCs w:val="20"/>
          <w:lang w:val="en-GB"/>
        </w:rPr>
        <w:t>center</w:t>
      </w:r>
      <w:proofErr w:type="spellEnd"/>
      <w:r w:rsidRPr="00DC578D">
        <w:rPr>
          <w:rFonts w:eastAsia="MS Mincho" w:cs="Times New Roman"/>
          <w:szCs w:val="20"/>
          <w:lang w:val="en-GB"/>
        </w:rPr>
        <w:t xml:space="preserve"> frequency of the first active DL BWP of target cell </w:t>
      </w:r>
      <w:r w:rsidRPr="006317B2">
        <w:rPr>
          <w:rFonts w:eastAsia="MS Mincho" w:cs="Times New Roman"/>
          <w:color w:val="D13438"/>
          <w:szCs w:val="20"/>
          <w:u w:val="single"/>
          <w:lang w:val="en-GB"/>
        </w:rPr>
        <w:t>and the SCS of serving cell’s CD-SSB and target cell’s CD-SSB are the same</w:t>
      </w:r>
      <w:r w:rsidRPr="00390574">
        <w:rPr>
          <w:rFonts w:eastAsia="MS Mincho" w:cs="Times New Roman"/>
          <w:color w:val="000000" w:themeColor="text1"/>
          <w:szCs w:val="20"/>
          <w:lang w:val="en-GB"/>
        </w:rPr>
        <w:t xml:space="preserve">.” </w:t>
      </w:r>
    </w:p>
    <w:p w14:paraId="003248F6" w14:textId="3E7A0513" w:rsidR="009C70FF" w:rsidRPr="009C70FF" w:rsidRDefault="009C70FF" w:rsidP="009C70FF">
      <w:pPr>
        <w:pStyle w:val="RAN4proposal"/>
        <w:ind w:left="0" w:firstLine="0"/>
        <w:rPr>
          <w:lang w:val="en-GB"/>
        </w:rPr>
      </w:pPr>
      <w:r w:rsidRPr="009C70FF">
        <w:rPr>
          <w:lang w:val="en-GB"/>
        </w:rPr>
        <w:t>Regarding the reference SSB of the serving cell for RRC re-establishment, RAN4 to agree on option 3</w:t>
      </w:r>
      <w:r w:rsidR="006317B2">
        <w:rPr>
          <w:lang w:val="en-GB"/>
        </w:rPr>
        <w:t xml:space="preserve"> in </w:t>
      </w:r>
      <w:r w:rsidR="006317B2" w:rsidRPr="006317B2">
        <w:rPr>
          <w:bCs/>
        </w:rPr>
        <w:t>R4-2310149</w:t>
      </w:r>
      <w:r w:rsidRPr="009C70FF">
        <w:rPr>
          <w:lang w:val="en-GB"/>
        </w:rPr>
        <w:t xml:space="preserve">, </w:t>
      </w:r>
      <w:proofErr w:type="gramStart"/>
      <w:r w:rsidRPr="009C70FF">
        <w:rPr>
          <w:lang w:val="en-GB"/>
        </w:rPr>
        <w:t>i.e.</w:t>
      </w:r>
      <w:proofErr w:type="gramEnd"/>
      <w:r w:rsidRPr="009C70FF">
        <w:rPr>
          <w:lang w:val="en-GB"/>
        </w:rPr>
        <w:t xml:space="preserve"> SSB within the active BWP.</w:t>
      </w:r>
    </w:p>
    <w:p w14:paraId="7D83F291" w14:textId="397F4D39" w:rsidR="009C70FF" w:rsidRPr="009C70FF" w:rsidRDefault="009C70FF" w:rsidP="009C70FF">
      <w:pPr>
        <w:pStyle w:val="RAN4proposal"/>
        <w:ind w:left="0" w:firstLine="0"/>
        <w:rPr>
          <w:lang w:val="en-GB"/>
        </w:rPr>
      </w:pPr>
      <w:r>
        <w:rPr>
          <w:lang w:val="en-GB"/>
        </w:rPr>
        <w:t xml:space="preserve">Related to SUL support for </w:t>
      </w:r>
      <w:proofErr w:type="spellStart"/>
      <w:r>
        <w:rPr>
          <w:lang w:val="en-GB"/>
        </w:rPr>
        <w:t>RedCap</w:t>
      </w:r>
      <w:proofErr w:type="spellEnd"/>
      <w:r>
        <w:rPr>
          <w:lang w:val="en-GB"/>
        </w:rPr>
        <w:t xml:space="preserve">, RAN4 not to </w:t>
      </w:r>
      <w:r w:rsidRPr="00CD4056">
        <w:rPr>
          <w:lang w:val="en-GB"/>
        </w:rPr>
        <w:t xml:space="preserve">consider an offset for </w:t>
      </w:r>
      <w:proofErr w:type="spellStart"/>
      <w:r w:rsidRPr="00CD4056">
        <w:rPr>
          <w:lang w:val="en-GB"/>
        </w:rPr>
        <w:t>rsrp</w:t>
      </w:r>
      <w:proofErr w:type="spellEnd"/>
      <w:r w:rsidRPr="00CD4056">
        <w:rPr>
          <w:lang w:val="en-GB"/>
        </w:rPr>
        <w:t>-</w:t>
      </w:r>
      <w:proofErr w:type="spellStart"/>
      <w:r w:rsidRPr="00CD4056">
        <w:rPr>
          <w:lang w:val="en-GB"/>
        </w:rPr>
        <w:t>ThresholdSSB</w:t>
      </w:r>
      <w:proofErr w:type="spellEnd"/>
      <w:r w:rsidRPr="00CD4056">
        <w:rPr>
          <w:lang w:val="en-GB"/>
        </w:rPr>
        <w:t xml:space="preserve">-SUL as this threshold is not applicable to </w:t>
      </w:r>
      <w:proofErr w:type="spellStart"/>
      <w:r w:rsidRPr="00CD4056">
        <w:rPr>
          <w:lang w:val="en-GB"/>
        </w:rPr>
        <w:t>RedCap</w:t>
      </w:r>
      <w:proofErr w:type="spellEnd"/>
      <w:r w:rsidRPr="00CD4056">
        <w:rPr>
          <w:lang w:val="en-GB"/>
        </w:rPr>
        <w:t xml:space="preserve"> UE’s</w:t>
      </w:r>
      <w:r>
        <w:rPr>
          <w:lang w:val="en-GB"/>
        </w:rPr>
        <w:t xml:space="preserve"> and </w:t>
      </w:r>
      <w:r w:rsidRPr="00CD4056">
        <w:rPr>
          <w:lang w:val="en-GB"/>
        </w:rPr>
        <w:t xml:space="preserve">RAN4 to inform RAN2 that RAN4 will not to consider an offset for </w:t>
      </w:r>
      <w:proofErr w:type="spellStart"/>
      <w:r w:rsidRPr="00CD4056">
        <w:rPr>
          <w:lang w:val="en-GB"/>
        </w:rPr>
        <w:t>rsrp</w:t>
      </w:r>
      <w:proofErr w:type="spellEnd"/>
      <w:r w:rsidRPr="00CD4056">
        <w:rPr>
          <w:lang w:val="en-GB"/>
        </w:rPr>
        <w:t>-</w:t>
      </w:r>
      <w:proofErr w:type="spellStart"/>
      <w:r w:rsidRPr="00CD4056">
        <w:rPr>
          <w:lang w:val="en-GB"/>
        </w:rPr>
        <w:t>ThresholdSSB</w:t>
      </w:r>
      <w:proofErr w:type="spellEnd"/>
      <w:r w:rsidRPr="00CD4056">
        <w:rPr>
          <w:lang w:val="en-GB"/>
        </w:rPr>
        <w:t xml:space="preserve">-SUL as this threshold is not applicable to </w:t>
      </w:r>
      <w:proofErr w:type="spellStart"/>
      <w:r w:rsidRPr="00CD4056">
        <w:rPr>
          <w:lang w:val="en-GB"/>
        </w:rPr>
        <w:t>RedCap</w:t>
      </w:r>
      <w:proofErr w:type="spellEnd"/>
      <w:r w:rsidRPr="00CD4056">
        <w:rPr>
          <w:lang w:val="en-GB"/>
        </w:rPr>
        <w:t xml:space="preserve"> UE’s</w:t>
      </w:r>
      <w:r>
        <w:rPr>
          <w:lang w:val="en-GB"/>
        </w:rPr>
        <w:t>.</w:t>
      </w:r>
    </w:p>
    <w:p w14:paraId="37772996" w14:textId="654CE223" w:rsidR="008766A3" w:rsidRPr="00452004" w:rsidRDefault="00C904F0" w:rsidP="00C023D0">
      <w:pPr>
        <w:rPr>
          <w:lang w:val="en-GB"/>
        </w:rPr>
      </w:pPr>
      <w:r>
        <w:rPr>
          <w:lang w:val="en-GB"/>
        </w:rPr>
        <w:t>For Proposal 2, t</w:t>
      </w:r>
      <w:r w:rsidR="00452004" w:rsidRPr="00452004">
        <w:rPr>
          <w:lang w:val="en-GB"/>
        </w:rPr>
        <w:t>he companion CR</w:t>
      </w:r>
      <w:r w:rsidR="00353B4F">
        <w:rPr>
          <w:lang w:val="en-GB"/>
        </w:rPr>
        <w:t xml:space="preserve"> </w:t>
      </w:r>
      <w:r w:rsidR="00452004" w:rsidRPr="00452004">
        <w:rPr>
          <w:lang w:val="en-GB"/>
        </w:rPr>
        <w:t>is submitted in [</w:t>
      </w:r>
      <w:r w:rsidR="00DD51CA">
        <w:rPr>
          <w:lang w:val="en-GB"/>
        </w:rPr>
        <w:t>4</w:t>
      </w:r>
      <w:r w:rsidR="00452004" w:rsidRPr="00452004">
        <w:rPr>
          <w:lang w:val="en-GB"/>
        </w:rPr>
        <w:t>]</w:t>
      </w:r>
      <w:r>
        <w:rPr>
          <w:lang w:val="en-GB"/>
        </w:rPr>
        <w:t xml:space="preserve"> and t</w:t>
      </w:r>
      <w:r w:rsidR="00B1331E">
        <w:rPr>
          <w:lang w:val="en-GB"/>
        </w:rPr>
        <w:t xml:space="preserve">he draft Reply LS </w:t>
      </w:r>
      <w:r>
        <w:rPr>
          <w:lang w:val="en-GB"/>
        </w:rPr>
        <w:t xml:space="preserve">to RAN2 </w:t>
      </w:r>
      <w:r w:rsidR="00B1331E">
        <w:rPr>
          <w:lang w:val="en-GB"/>
        </w:rPr>
        <w:t xml:space="preserve">can be found in the Annex. </w:t>
      </w:r>
    </w:p>
    <w:p w14:paraId="5091B2D3" w14:textId="2FA4FAA2" w:rsidR="00B12EFA" w:rsidRPr="00744170" w:rsidRDefault="00B12EFA" w:rsidP="00B12EFA">
      <w:pPr>
        <w:pStyle w:val="RAN4H1"/>
      </w:pPr>
      <w:r w:rsidRPr="00744170">
        <w:t>References</w:t>
      </w:r>
    </w:p>
    <w:p w14:paraId="34D71C3B" w14:textId="1A07F587" w:rsidR="00DF5258" w:rsidRPr="00DD51CA" w:rsidRDefault="00DD51CA" w:rsidP="00DD51CA">
      <w:pPr>
        <w:pStyle w:val="TdocHeader2"/>
        <w:numPr>
          <w:ilvl w:val="0"/>
          <w:numId w:val="1"/>
        </w:numPr>
        <w:ind w:left="426" w:hanging="426"/>
        <w:jc w:val="left"/>
        <w:rPr>
          <w:rFonts w:ascii="Times New Roman" w:hAnsi="Times New Roman"/>
          <w:b w:val="0"/>
          <w:sz w:val="20"/>
          <w:lang w:val="en-US"/>
        </w:rPr>
      </w:pPr>
      <w:r w:rsidRPr="00DD51CA">
        <w:rPr>
          <w:rFonts w:ascii="Times New Roman" w:hAnsi="Times New Roman"/>
          <w:b w:val="0"/>
          <w:sz w:val="20"/>
          <w:lang w:val="en-US"/>
        </w:rPr>
        <w:t>R4-2310149</w:t>
      </w:r>
      <w:r w:rsidR="00DF5258" w:rsidRPr="00DF5258">
        <w:rPr>
          <w:rFonts w:ascii="Times New Roman" w:hAnsi="Times New Roman"/>
          <w:b w:val="0"/>
          <w:sz w:val="20"/>
        </w:rPr>
        <w:t xml:space="preserve">, </w:t>
      </w:r>
      <w:r w:rsidR="00800E06">
        <w:rPr>
          <w:rFonts w:ascii="Times New Roman" w:hAnsi="Times New Roman"/>
          <w:b w:val="0"/>
          <w:sz w:val="20"/>
        </w:rPr>
        <w:t>“</w:t>
      </w:r>
      <w:r w:rsidR="00DF5258" w:rsidRPr="00DF5258">
        <w:rPr>
          <w:rFonts w:ascii="Times New Roman" w:hAnsi="Times New Roman"/>
          <w:b w:val="0"/>
          <w:sz w:val="20"/>
        </w:rPr>
        <w:t xml:space="preserve">WF on R17 </w:t>
      </w:r>
      <w:r>
        <w:rPr>
          <w:rFonts w:ascii="Times New Roman" w:hAnsi="Times New Roman"/>
          <w:b w:val="0"/>
          <w:sz w:val="20"/>
        </w:rPr>
        <w:t xml:space="preserve">NR </w:t>
      </w:r>
      <w:proofErr w:type="spellStart"/>
      <w:r w:rsidR="00DF5258" w:rsidRPr="00DF5258">
        <w:rPr>
          <w:rFonts w:ascii="Times New Roman" w:hAnsi="Times New Roman"/>
          <w:b w:val="0"/>
          <w:sz w:val="20"/>
        </w:rPr>
        <w:t>RedCap</w:t>
      </w:r>
      <w:proofErr w:type="spellEnd"/>
      <w:r w:rsidR="00DF5258" w:rsidRPr="00DF5258">
        <w:rPr>
          <w:rFonts w:ascii="Times New Roman" w:hAnsi="Times New Roman"/>
          <w:b w:val="0"/>
          <w:sz w:val="20"/>
        </w:rPr>
        <w:t xml:space="preserve"> RRM </w:t>
      </w:r>
      <w:r>
        <w:rPr>
          <w:rFonts w:ascii="Times New Roman" w:hAnsi="Times New Roman"/>
          <w:b w:val="0"/>
          <w:sz w:val="20"/>
        </w:rPr>
        <w:t xml:space="preserve">requirements </w:t>
      </w:r>
      <w:r w:rsidR="00DF5258" w:rsidRPr="00DF5258">
        <w:rPr>
          <w:rFonts w:ascii="Times New Roman" w:hAnsi="Times New Roman"/>
          <w:b w:val="0"/>
          <w:sz w:val="20"/>
        </w:rPr>
        <w:t>maintenance</w:t>
      </w:r>
      <w:r w:rsidR="00800E06">
        <w:rPr>
          <w:rFonts w:ascii="Times New Roman" w:hAnsi="Times New Roman"/>
          <w:b w:val="0"/>
          <w:sz w:val="20"/>
        </w:rPr>
        <w:t>”</w:t>
      </w:r>
      <w:r w:rsidR="00DF5258" w:rsidRPr="00DF5258">
        <w:rPr>
          <w:rFonts w:ascii="Times New Roman" w:hAnsi="Times New Roman"/>
          <w:b w:val="0"/>
          <w:sz w:val="20"/>
        </w:rPr>
        <w:t>, Ericsson</w:t>
      </w:r>
    </w:p>
    <w:p w14:paraId="3E63071F" w14:textId="5D1840E1" w:rsidR="00DD51CA" w:rsidRPr="00800E06" w:rsidRDefault="00DD51CA" w:rsidP="00DD51CA">
      <w:pPr>
        <w:pStyle w:val="TdocHeader2"/>
        <w:numPr>
          <w:ilvl w:val="0"/>
          <w:numId w:val="1"/>
        </w:numPr>
        <w:ind w:left="426" w:hanging="426"/>
        <w:jc w:val="left"/>
        <w:rPr>
          <w:rFonts w:ascii="Times New Roman" w:hAnsi="Times New Roman"/>
          <w:b w:val="0"/>
          <w:sz w:val="20"/>
          <w:lang w:val="en-US"/>
        </w:rPr>
      </w:pPr>
      <w:r w:rsidRPr="00DD51CA">
        <w:rPr>
          <w:rFonts w:ascii="Times New Roman" w:hAnsi="Times New Roman"/>
          <w:b w:val="0"/>
          <w:sz w:val="20"/>
          <w:lang w:val="en-US"/>
        </w:rPr>
        <w:t>R4-23101</w:t>
      </w:r>
      <w:r>
        <w:rPr>
          <w:rFonts w:ascii="Times New Roman" w:hAnsi="Times New Roman"/>
          <w:b w:val="0"/>
          <w:sz w:val="20"/>
          <w:lang w:val="en-US"/>
        </w:rPr>
        <w:t>50</w:t>
      </w:r>
      <w:r w:rsidRPr="00DF5258">
        <w:rPr>
          <w:rFonts w:ascii="Times New Roman" w:hAnsi="Times New Roman"/>
          <w:b w:val="0"/>
          <w:sz w:val="20"/>
        </w:rPr>
        <w:t xml:space="preserve">, </w:t>
      </w:r>
      <w:r>
        <w:rPr>
          <w:rFonts w:ascii="Times New Roman" w:hAnsi="Times New Roman"/>
          <w:b w:val="0"/>
          <w:sz w:val="20"/>
        </w:rPr>
        <w:t>“</w:t>
      </w:r>
      <w:r w:rsidRPr="00DD51CA">
        <w:rPr>
          <w:rFonts w:ascii="Times New Roman" w:hAnsi="Times New Roman"/>
          <w:b w:val="0"/>
          <w:sz w:val="20"/>
          <w:lang w:val="en-US"/>
        </w:rPr>
        <w:t>WF on monitoring of paging occasions for CG-SDT with HD-FDD Redcap UEs</w:t>
      </w:r>
      <w:r>
        <w:rPr>
          <w:rFonts w:ascii="Times New Roman" w:hAnsi="Times New Roman"/>
          <w:b w:val="0"/>
          <w:sz w:val="20"/>
          <w:lang w:val="en-US"/>
        </w:rPr>
        <w:t>”</w:t>
      </w:r>
      <w:r w:rsidRPr="00DD51CA">
        <w:rPr>
          <w:rFonts w:ascii="Times New Roman" w:hAnsi="Times New Roman"/>
          <w:b w:val="0"/>
          <w:sz w:val="20"/>
          <w:lang w:val="en-US"/>
        </w:rPr>
        <w:t>, Apple</w:t>
      </w:r>
    </w:p>
    <w:p w14:paraId="34FBD93F" w14:textId="68BA195E" w:rsidR="00800E06" w:rsidRDefault="00800E06" w:rsidP="00DD51CA">
      <w:pPr>
        <w:pStyle w:val="TdocHeader2"/>
        <w:numPr>
          <w:ilvl w:val="0"/>
          <w:numId w:val="1"/>
        </w:numPr>
        <w:ind w:left="426" w:hanging="426"/>
        <w:jc w:val="left"/>
        <w:rPr>
          <w:rFonts w:ascii="Times New Roman" w:hAnsi="Times New Roman"/>
          <w:b w:val="0"/>
          <w:sz w:val="20"/>
          <w:lang w:val="en-US"/>
        </w:rPr>
      </w:pPr>
      <w:r>
        <w:rPr>
          <w:rFonts w:ascii="Times New Roman" w:hAnsi="Times New Roman"/>
          <w:b w:val="0"/>
          <w:sz w:val="20"/>
          <w:lang w:val="en-US"/>
        </w:rPr>
        <w:t>R2-2304562, “</w:t>
      </w:r>
      <w:r w:rsidRPr="00800E06">
        <w:rPr>
          <w:rFonts w:ascii="Times New Roman" w:hAnsi="Times New Roman"/>
          <w:b w:val="0"/>
          <w:sz w:val="20"/>
          <w:lang w:val="en-US"/>
        </w:rPr>
        <w:t xml:space="preserve">LS </w:t>
      </w:r>
      <w:bookmarkStart w:id="5" w:name="_Hlk141352853"/>
      <w:r w:rsidRPr="00800E06">
        <w:rPr>
          <w:rFonts w:ascii="Times New Roman" w:hAnsi="Times New Roman"/>
          <w:b w:val="0"/>
          <w:sz w:val="20"/>
          <w:lang w:val="en-US"/>
        </w:rPr>
        <w:t>on Monitoring of paging occasions for CG-SDT with HD-FDD Redcap UEs</w:t>
      </w:r>
      <w:bookmarkEnd w:id="5"/>
      <w:r>
        <w:rPr>
          <w:rFonts w:ascii="Times New Roman" w:hAnsi="Times New Roman"/>
          <w:b w:val="0"/>
          <w:sz w:val="20"/>
          <w:lang w:val="en-US"/>
        </w:rPr>
        <w:t>”, RAN2 #121bis-e</w:t>
      </w:r>
    </w:p>
    <w:p w14:paraId="466C1818" w14:textId="21132175" w:rsidR="003847AB" w:rsidRDefault="00DD51CA" w:rsidP="00DD51CA">
      <w:pPr>
        <w:pStyle w:val="TdocHeader2"/>
        <w:ind w:left="426" w:hanging="426"/>
        <w:jc w:val="left"/>
        <w:rPr>
          <w:rFonts w:ascii="Times New Roman" w:hAnsi="Times New Roman"/>
          <w:b w:val="0"/>
          <w:sz w:val="20"/>
          <w:lang w:val="en-US"/>
        </w:rPr>
      </w:pPr>
      <w:r>
        <w:rPr>
          <w:rFonts w:ascii="Times New Roman" w:hAnsi="Times New Roman"/>
          <w:b w:val="0"/>
          <w:sz w:val="20"/>
          <w:lang w:val="en-US"/>
        </w:rPr>
        <w:t>[4]</w:t>
      </w:r>
      <w:r>
        <w:rPr>
          <w:rFonts w:ascii="Times New Roman" w:hAnsi="Times New Roman"/>
          <w:b w:val="0"/>
          <w:sz w:val="20"/>
          <w:lang w:val="en-US"/>
        </w:rPr>
        <w:tab/>
      </w:r>
      <w:r w:rsidR="003847AB" w:rsidRPr="00E03C86">
        <w:rPr>
          <w:rFonts w:ascii="Times New Roman" w:hAnsi="Times New Roman"/>
          <w:b w:val="0"/>
          <w:sz w:val="20"/>
          <w:lang w:val="en-US"/>
        </w:rPr>
        <w:t>R4-23</w:t>
      </w:r>
      <w:r w:rsidR="0027350E" w:rsidRPr="00E03C86">
        <w:rPr>
          <w:rFonts w:ascii="Times New Roman" w:hAnsi="Times New Roman"/>
          <w:b w:val="0"/>
          <w:sz w:val="20"/>
          <w:lang w:val="en-US"/>
        </w:rPr>
        <w:t>1</w:t>
      </w:r>
      <w:r w:rsidR="00E03C86" w:rsidRPr="00E03C86">
        <w:rPr>
          <w:rFonts w:ascii="Times New Roman" w:hAnsi="Times New Roman"/>
          <w:b w:val="0"/>
          <w:sz w:val="20"/>
          <w:lang w:val="en-US"/>
        </w:rPr>
        <w:t>3386</w:t>
      </w:r>
      <w:r w:rsidR="003847AB">
        <w:rPr>
          <w:rFonts w:ascii="Times New Roman" w:hAnsi="Times New Roman"/>
          <w:b w:val="0"/>
          <w:sz w:val="20"/>
          <w:lang w:val="en-US"/>
        </w:rPr>
        <w:t xml:space="preserve">, “CR 38.133 </w:t>
      </w:r>
      <w:r w:rsidR="003847AB" w:rsidRPr="003847AB">
        <w:rPr>
          <w:rFonts w:ascii="Times New Roman" w:hAnsi="Times New Roman"/>
          <w:b w:val="0"/>
          <w:sz w:val="20"/>
          <w:lang w:val="en-US"/>
        </w:rPr>
        <w:t xml:space="preserve">Correction </w:t>
      </w:r>
      <w:r w:rsidR="001A3BFD">
        <w:rPr>
          <w:rFonts w:ascii="Times New Roman" w:hAnsi="Times New Roman"/>
          <w:b w:val="0"/>
          <w:sz w:val="20"/>
          <w:lang w:val="en-US"/>
        </w:rPr>
        <w:t>to</w:t>
      </w:r>
      <w:r w:rsidR="003847AB" w:rsidRPr="003847AB">
        <w:rPr>
          <w:rFonts w:ascii="Times New Roman" w:hAnsi="Times New Roman"/>
          <w:b w:val="0"/>
          <w:sz w:val="20"/>
          <w:lang w:val="en-US"/>
        </w:rPr>
        <w:t xml:space="preserve"> </w:t>
      </w:r>
      <w:proofErr w:type="spellStart"/>
      <w:r w:rsidR="003847AB" w:rsidRPr="003847AB">
        <w:rPr>
          <w:rFonts w:ascii="Times New Roman" w:hAnsi="Times New Roman"/>
          <w:b w:val="0"/>
          <w:sz w:val="20"/>
          <w:lang w:val="en-US"/>
        </w:rPr>
        <w:t>RedCap</w:t>
      </w:r>
      <w:proofErr w:type="spellEnd"/>
      <w:r w:rsidR="003847AB" w:rsidRPr="003847AB">
        <w:rPr>
          <w:rFonts w:ascii="Times New Roman" w:hAnsi="Times New Roman"/>
          <w:b w:val="0"/>
          <w:sz w:val="20"/>
          <w:lang w:val="en-US"/>
        </w:rPr>
        <w:t xml:space="preserve"> UE </w:t>
      </w:r>
      <w:proofErr w:type="spellStart"/>
      <w:r w:rsidR="003847AB" w:rsidRPr="003847AB">
        <w:rPr>
          <w:rFonts w:ascii="Times New Roman" w:hAnsi="Times New Roman"/>
          <w:b w:val="0"/>
          <w:sz w:val="20"/>
          <w:lang w:val="en-US"/>
        </w:rPr>
        <w:t>behaviour</w:t>
      </w:r>
      <w:proofErr w:type="spellEnd"/>
      <w:r w:rsidR="003847AB" w:rsidRPr="003847AB">
        <w:rPr>
          <w:rFonts w:ascii="Times New Roman" w:hAnsi="Times New Roman"/>
          <w:b w:val="0"/>
          <w:sz w:val="20"/>
          <w:lang w:val="en-US"/>
        </w:rPr>
        <w:t xml:space="preserve"> </w:t>
      </w:r>
      <w:r w:rsidR="001A3BFD">
        <w:rPr>
          <w:rFonts w:ascii="Times New Roman" w:hAnsi="Times New Roman"/>
          <w:b w:val="0"/>
          <w:sz w:val="20"/>
          <w:lang w:val="en-US"/>
        </w:rPr>
        <w:t>for</w:t>
      </w:r>
      <w:r w:rsidR="003847AB" w:rsidRPr="003847AB">
        <w:rPr>
          <w:rFonts w:ascii="Times New Roman" w:hAnsi="Times New Roman"/>
          <w:b w:val="0"/>
          <w:sz w:val="20"/>
          <w:lang w:val="en-US"/>
        </w:rPr>
        <w:t xml:space="preserve"> overlap of paging occasion and CG-SDT transmission</w:t>
      </w:r>
      <w:r w:rsidR="003847AB">
        <w:rPr>
          <w:rFonts w:ascii="Times New Roman" w:hAnsi="Times New Roman"/>
          <w:b w:val="0"/>
          <w:sz w:val="20"/>
          <w:lang w:val="en-US"/>
        </w:rPr>
        <w:t>”, Nokia, Nokia Shanghai Bell</w:t>
      </w:r>
    </w:p>
    <w:p w14:paraId="1CC4802A" w14:textId="39759EBB" w:rsidR="0094724D" w:rsidRDefault="0094724D">
      <w:pPr>
        <w:rPr>
          <w:rFonts w:eastAsia="Batang" w:cs="Times New Roman"/>
          <w:szCs w:val="20"/>
        </w:rPr>
      </w:pPr>
      <w:r>
        <w:rPr>
          <w:b/>
        </w:rPr>
        <w:br w:type="page"/>
      </w:r>
    </w:p>
    <w:p w14:paraId="5B5C79CC" w14:textId="77777777" w:rsidR="0094724D" w:rsidRDefault="0094724D" w:rsidP="0094724D">
      <w:pPr>
        <w:pStyle w:val="RAN4H1"/>
        <w:ind w:left="360" w:hanging="360"/>
      </w:pPr>
      <w:r>
        <w:lastRenderedPageBreak/>
        <w:t>Annex: Proposed Draft Reply LS to RAN2</w:t>
      </w:r>
    </w:p>
    <w:p w14:paraId="05B95BDB" w14:textId="6CDF315D" w:rsidR="0094724D" w:rsidRPr="00EF698B" w:rsidRDefault="0094724D" w:rsidP="0094724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Pr>
          <w:rFonts w:ascii="Arial" w:eastAsia="SimSun" w:hAnsi="Arial" w:cs="Times New Roman"/>
          <w:b/>
          <w:sz w:val="24"/>
          <w:szCs w:val="20"/>
        </w:rPr>
        <w:t>8</w:t>
      </w:r>
      <w:r w:rsidRPr="00EF698B">
        <w:rPr>
          <w:rFonts w:ascii="Arial" w:eastAsia="SimSun" w:hAnsi="Arial" w:cs="Times New Roman"/>
          <w:b/>
          <w:bCs/>
          <w:sz w:val="24"/>
          <w:szCs w:val="20"/>
        </w:rPr>
        <w:tab/>
      </w:r>
      <w:r w:rsidRPr="00921AA1">
        <w:rPr>
          <w:rFonts w:ascii="Arial" w:eastAsia="SimSun" w:hAnsi="Arial" w:cs="Times New Roman"/>
          <w:b/>
          <w:bCs/>
          <w:sz w:val="24"/>
          <w:szCs w:val="20"/>
          <w:lang w:eastAsia="ja-JP"/>
        </w:rPr>
        <w:t>R4-</w:t>
      </w:r>
      <w:r w:rsidRPr="00921AA1">
        <w:rPr>
          <w:rFonts w:ascii="Arial" w:eastAsia="SimSun" w:hAnsi="Arial" w:cs="Times New Roman"/>
          <w:b/>
          <w:bCs/>
          <w:sz w:val="24"/>
          <w:szCs w:val="20"/>
          <w:lang w:eastAsia="zh-CN"/>
        </w:rPr>
        <w:t>23</w:t>
      </w:r>
      <w:r>
        <w:rPr>
          <w:rFonts w:ascii="Arial" w:eastAsia="SimSun" w:hAnsi="Arial" w:cs="Times New Roman"/>
          <w:b/>
          <w:bCs/>
          <w:sz w:val="24"/>
          <w:szCs w:val="20"/>
          <w:lang w:eastAsia="zh-CN"/>
        </w:rPr>
        <w:t>1</w:t>
      </w:r>
      <w:r w:rsidRPr="00921AA1">
        <w:rPr>
          <w:rFonts w:ascii="Arial" w:eastAsia="SimSun" w:hAnsi="Arial" w:cs="Times New Roman"/>
          <w:b/>
          <w:bCs/>
          <w:sz w:val="24"/>
          <w:szCs w:val="20"/>
          <w:lang w:eastAsia="zh-CN"/>
        </w:rPr>
        <w:t>XXXX</w:t>
      </w:r>
    </w:p>
    <w:p w14:paraId="3305A4BF" w14:textId="3A4B52BF" w:rsidR="0094724D" w:rsidRPr="00EF698B" w:rsidRDefault="0094724D" w:rsidP="0094724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94724D">
        <w:rPr>
          <w:rFonts w:ascii="Arial" w:eastAsia="SimSun" w:hAnsi="Arial" w:cs="Times New Roman"/>
          <w:b/>
          <w:sz w:val="24"/>
          <w:szCs w:val="20"/>
        </w:rPr>
        <w:t>Toulouse, France, August 21 – 25, 2023</w:t>
      </w:r>
    </w:p>
    <w:p w14:paraId="7A8DF219" w14:textId="77777777" w:rsidR="0094724D" w:rsidRDefault="0094724D" w:rsidP="0094724D">
      <w:pPr>
        <w:pStyle w:val="3GPPHeader"/>
      </w:pPr>
      <w:r>
        <w:tab/>
      </w:r>
    </w:p>
    <w:p w14:paraId="328DAA8F" w14:textId="17762696" w:rsidR="0094724D" w:rsidRDefault="0094724D" w:rsidP="0094724D">
      <w:pPr>
        <w:pStyle w:val="Title"/>
        <w:spacing w:before="120"/>
      </w:pPr>
      <w:r>
        <w:t>Title:</w:t>
      </w:r>
      <w:r>
        <w:tab/>
        <w:t xml:space="preserve">[Draft] </w:t>
      </w:r>
      <w:r>
        <w:rPr>
          <w:b w:val="0"/>
          <w:color w:val="000000"/>
        </w:rPr>
        <w:t xml:space="preserve">Reply LS </w:t>
      </w:r>
      <w:r w:rsidRPr="0094724D">
        <w:rPr>
          <w:b w:val="0"/>
          <w:color w:val="000000"/>
        </w:rPr>
        <w:t>on Monitoring of paging occasions for CG-SDT with HD-FDD Redcap UEs</w:t>
      </w:r>
    </w:p>
    <w:p w14:paraId="7FD504FD" w14:textId="7F2EF43A" w:rsidR="0094724D" w:rsidRDefault="0094724D" w:rsidP="0094724D">
      <w:pPr>
        <w:pStyle w:val="Title"/>
        <w:spacing w:before="120"/>
      </w:pPr>
      <w:r>
        <w:t>Response to:</w:t>
      </w:r>
      <w:r>
        <w:tab/>
      </w:r>
      <w:r w:rsidRPr="00921AA1">
        <w:rPr>
          <w:b w:val="0"/>
          <w:bCs w:val="0"/>
          <w:lang w:eastAsia="en-GB"/>
        </w:rPr>
        <w:t>R4-23</w:t>
      </w:r>
      <w:r>
        <w:rPr>
          <w:b w:val="0"/>
          <w:bCs w:val="0"/>
          <w:lang w:eastAsia="en-GB"/>
        </w:rPr>
        <w:t>0</w:t>
      </w:r>
      <w:r w:rsidR="00B72224">
        <w:rPr>
          <w:b w:val="0"/>
          <w:bCs w:val="0"/>
          <w:lang w:eastAsia="en-GB"/>
        </w:rPr>
        <w:t>7018</w:t>
      </w:r>
      <w:r>
        <w:rPr>
          <w:b w:val="0"/>
          <w:bCs w:val="0"/>
          <w:lang w:eastAsia="en-GB"/>
        </w:rPr>
        <w:t xml:space="preserve"> /</w:t>
      </w:r>
      <w:r w:rsidRPr="002A4755">
        <w:t xml:space="preserve"> </w:t>
      </w:r>
      <w:r w:rsidRPr="0094724D">
        <w:rPr>
          <w:b w:val="0"/>
          <w:szCs w:val="28"/>
          <w:lang w:val="en-US"/>
        </w:rPr>
        <w:t>R2-2304562</w:t>
      </w:r>
    </w:p>
    <w:p w14:paraId="2A2D6455" w14:textId="77777777" w:rsidR="0094724D" w:rsidRDefault="0094724D" w:rsidP="0094724D">
      <w:pPr>
        <w:pStyle w:val="Title"/>
        <w:spacing w:before="120"/>
        <w:rPr>
          <w:color w:val="000000"/>
        </w:rPr>
      </w:pPr>
      <w:r>
        <w:t>Release:</w:t>
      </w:r>
      <w:r>
        <w:tab/>
      </w:r>
      <w:r>
        <w:rPr>
          <w:b w:val="0"/>
          <w:color w:val="000000"/>
        </w:rPr>
        <w:t>Release 17</w:t>
      </w:r>
    </w:p>
    <w:p w14:paraId="2A6EE5A0" w14:textId="32A4E4D1" w:rsidR="0094724D" w:rsidRDefault="0094724D" w:rsidP="00B72224">
      <w:pPr>
        <w:ind w:left="1701" w:hanging="1701"/>
        <w:rPr>
          <w:szCs w:val="20"/>
        </w:rPr>
      </w:pPr>
      <w:r>
        <w:rPr>
          <w:rFonts w:ascii="Arial" w:hAnsi="Arial" w:cs="Arial"/>
          <w:b/>
          <w:szCs w:val="20"/>
        </w:rPr>
        <w:t>Work Item:</w:t>
      </w:r>
      <w:r w:rsidR="00B72224">
        <w:rPr>
          <w:rFonts w:ascii="Arial" w:hAnsi="Arial" w:cs="Arial"/>
          <w:b/>
          <w:bCs/>
          <w:szCs w:val="20"/>
        </w:rPr>
        <w:tab/>
      </w:r>
      <w:proofErr w:type="spellStart"/>
      <w:r>
        <w:rPr>
          <w:rFonts w:ascii="Arial" w:hAnsi="Arial" w:cs="Arial"/>
          <w:bCs/>
          <w:color w:val="000000"/>
          <w:szCs w:val="20"/>
          <w:lang w:val="en-GB"/>
        </w:rPr>
        <w:t>NR_</w:t>
      </w:r>
      <w:r w:rsidR="00B72224">
        <w:rPr>
          <w:rFonts w:ascii="Arial" w:hAnsi="Arial" w:cs="Arial"/>
          <w:bCs/>
          <w:color w:val="000000"/>
          <w:szCs w:val="20"/>
          <w:lang w:val="en-GB"/>
        </w:rPr>
        <w:t>redcap</w:t>
      </w:r>
      <w:proofErr w:type="spellEnd"/>
      <w:r w:rsidR="00B72224">
        <w:rPr>
          <w:rFonts w:ascii="Arial" w:hAnsi="Arial" w:cs="Arial"/>
          <w:bCs/>
          <w:color w:val="000000"/>
          <w:szCs w:val="20"/>
          <w:lang w:val="en-GB"/>
        </w:rPr>
        <w:t>-Core</w:t>
      </w:r>
    </w:p>
    <w:p w14:paraId="7B6BEF4E" w14:textId="77777777" w:rsidR="0094724D" w:rsidRDefault="0094724D" w:rsidP="0094724D">
      <w:pPr>
        <w:spacing w:after="60"/>
        <w:ind w:left="1985" w:hanging="1985"/>
        <w:rPr>
          <w:rFonts w:ascii="Arial" w:hAnsi="Arial" w:cs="Arial"/>
          <w:b/>
          <w:szCs w:val="20"/>
        </w:rPr>
      </w:pPr>
    </w:p>
    <w:p w14:paraId="76C88EC6" w14:textId="77777777" w:rsidR="0094724D" w:rsidRDefault="0094724D" w:rsidP="0094724D">
      <w:pPr>
        <w:pStyle w:val="Source"/>
        <w:rPr>
          <w:b w:val="0"/>
        </w:rPr>
      </w:pPr>
      <w:r>
        <w:t>Source:</w:t>
      </w:r>
      <w:r>
        <w:tab/>
      </w:r>
      <w:r>
        <w:rPr>
          <w:b w:val="0"/>
        </w:rPr>
        <w:t>RAN4</w:t>
      </w:r>
    </w:p>
    <w:p w14:paraId="071A437C" w14:textId="77777777" w:rsidR="0094724D" w:rsidRDefault="0094724D" w:rsidP="0094724D">
      <w:pPr>
        <w:pStyle w:val="Source"/>
        <w:rPr>
          <w:lang w:val="fr-FR"/>
        </w:rPr>
      </w:pPr>
      <w:r>
        <w:rPr>
          <w:lang w:val="fr-FR"/>
        </w:rPr>
        <w:t>To:</w:t>
      </w:r>
      <w:r>
        <w:rPr>
          <w:lang w:val="fr-FR"/>
        </w:rPr>
        <w:tab/>
      </w:r>
      <w:r>
        <w:rPr>
          <w:b w:val="0"/>
          <w:lang w:val="fr-FR"/>
        </w:rPr>
        <w:t>RAN2</w:t>
      </w:r>
    </w:p>
    <w:p w14:paraId="159BA1C6" w14:textId="20FC7C48" w:rsidR="0094724D" w:rsidRDefault="0094724D" w:rsidP="0094724D">
      <w:pPr>
        <w:pStyle w:val="Source"/>
        <w:rPr>
          <w:lang w:val="fr-FR"/>
        </w:rPr>
      </w:pPr>
      <w:r>
        <w:rPr>
          <w:lang w:val="fr-FR"/>
        </w:rPr>
        <w:t>Cc:</w:t>
      </w:r>
      <w:r>
        <w:rPr>
          <w:lang w:val="fr-FR"/>
        </w:rPr>
        <w:tab/>
      </w:r>
      <w:r w:rsidR="00B72224">
        <w:rPr>
          <w:b w:val="0"/>
          <w:lang w:val="fr-FR"/>
        </w:rPr>
        <w:t>RAN1</w:t>
      </w:r>
    </w:p>
    <w:p w14:paraId="0E99E57A" w14:textId="77777777" w:rsidR="0094724D" w:rsidRDefault="0094724D" w:rsidP="0094724D">
      <w:pPr>
        <w:spacing w:after="60"/>
        <w:ind w:left="1985" w:hanging="1985"/>
        <w:rPr>
          <w:rFonts w:ascii="Arial" w:hAnsi="Arial" w:cs="Arial"/>
          <w:bCs/>
          <w:lang w:val="fr-FR"/>
        </w:rPr>
      </w:pPr>
    </w:p>
    <w:p w14:paraId="410523CE" w14:textId="77777777" w:rsidR="0094724D" w:rsidRDefault="0094724D" w:rsidP="0094724D">
      <w:pPr>
        <w:tabs>
          <w:tab w:val="left" w:pos="2268"/>
        </w:tabs>
        <w:rPr>
          <w:rFonts w:ascii="Arial" w:hAnsi="Arial" w:cs="Arial"/>
          <w:bCs/>
        </w:rPr>
      </w:pPr>
      <w:r>
        <w:rPr>
          <w:rFonts w:ascii="Arial" w:hAnsi="Arial" w:cs="Arial"/>
          <w:b/>
        </w:rPr>
        <w:t>Contact Person:</w:t>
      </w:r>
      <w:r>
        <w:rPr>
          <w:rFonts w:ascii="Arial" w:hAnsi="Arial" w:cs="Arial"/>
          <w:bCs/>
        </w:rPr>
        <w:tab/>
      </w:r>
    </w:p>
    <w:p w14:paraId="7D3B6F4C" w14:textId="77777777" w:rsidR="0094724D" w:rsidRPr="00E03C86" w:rsidRDefault="0094724D" w:rsidP="0094724D">
      <w:pPr>
        <w:pStyle w:val="Contact"/>
        <w:tabs>
          <w:tab w:val="clear" w:pos="2268"/>
        </w:tabs>
        <w:rPr>
          <w:bCs/>
          <w:lang w:val="de-DE"/>
        </w:rPr>
      </w:pPr>
      <w:r w:rsidRPr="00E03C86">
        <w:rPr>
          <w:lang w:val="de-DE"/>
        </w:rPr>
        <w:t>Name:</w:t>
      </w:r>
      <w:r w:rsidRPr="00E03C86">
        <w:rPr>
          <w:bCs/>
          <w:lang w:val="de-DE"/>
        </w:rPr>
        <w:tab/>
      </w:r>
      <w:r w:rsidRPr="00E03C86">
        <w:rPr>
          <w:b w:val="0"/>
          <w:bCs/>
          <w:lang w:val="de-DE"/>
        </w:rPr>
        <w:t>Juergen Hofmann</w:t>
      </w:r>
    </w:p>
    <w:p w14:paraId="6C29B22A" w14:textId="77777777" w:rsidR="0094724D" w:rsidRPr="00E03C86" w:rsidRDefault="0094724D" w:rsidP="0094724D">
      <w:pPr>
        <w:pStyle w:val="Contact"/>
        <w:tabs>
          <w:tab w:val="clear" w:pos="2268"/>
        </w:tabs>
        <w:rPr>
          <w:bCs/>
          <w:color w:val="000000" w:themeColor="text1"/>
          <w:lang w:val="de-DE"/>
        </w:rPr>
      </w:pPr>
      <w:proofErr w:type="spellStart"/>
      <w:r w:rsidRPr="00E03C86">
        <w:rPr>
          <w:color w:val="000000" w:themeColor="text1"/>
          <w:lang w:val="de-DE"/>
        </w:rPr>
        <w:t>E-mail</w:t>
      </w:r>
      <w:proofErr w:type="spellEnd"/>
      <w:r w:rsidRPr="00E03C86">
        <w:rPr>
          <w:color w:val="000000" w:themeColor="text1"/>
          <w:lang w:val="de-DE"/>
        </w:rPr>
        <w:t xml:space="preserve"> </w:t>
      </w:r>
      <w:proofErr w:type="spellStart"/>
      <w:r w:rsidRPr="00E03C86">
        <w:rPr>
          <w:color w:val="000000" w:themeColor="text1"/>
          <w:lang w:val="de-DE"/>
        </w:rPr>
        <w:t>Address</w:t>
      </w:r>
      <w:proofErr w:type="spellEnd"/>
      <w:r w:rsidRPr="00E03C86">
        <w:rPr>
          <w:color w:val="000000" w:themeColor="text1"/>
          <w:lang w:val="de-DE"/>
        </w:rPr>
        <w:t>:</w:t>
      </w:r>
      <w:r w:rsidRPr="00E03C86">
        <w:rPr>
          <w:bCs/>
          <w:color w:val="000000" w:themeColor="text1"/>
          <w:lang w:val="de-DE"/>
        </w:rPr>
        <w:tab/>
      </w:r>
      <w:r w:rsidRPr="00E03C86">
        <w:rPr>
          <w:lang w:val="de-DE"/>
        </w:rPr>
        <w:t>juergen.hofmann@nokia.com</w:t>
      </w:r>
      <w:r w:rsidRPr="00E03C86">
        <w:rPr>
          <w:b w:val="0"/>
          <w:bCs/>
          <w:color w:val="000000" w:themeColor="text1"/>
          <w:lang w:val="de-DE"/>
        </w:rPr>
        <w:t xml:space="preserve"> </w:t>
      </w:r>
    </w:p>
    <w:p w14:paraId="16A4E355" w14:textId="77777777" w:rsidR="0094724D" w:rsidRPr="00E03C86" w:rsidRDefault="0094724D" w:rsidP="0094724D">
      <w:pPr>
        <w:spacing w:after="60"/>
        <w:ind w:left="1985" w:hanging="1985"/>
        <w:rPr>
          <w:rFonts w:ascii="Arial" w:hAnsi="Arial" w:cs="Arial"/>
          <w:b/>
          <w:lang w:val="de-DE"/>
        </w:rPr>
      </w:pPr>
    </w:p>
    <w:p w14:paraId="4EB1E0E9" w14:textId="77777777" w:rsidR="0094724D" w:rsidRDefault="0094724D" w:rsidP="0094724D">
      <w:pPr>
        <w:tabs>
          <w:tab w:val="left" w:pos="2268"/>
        </w:tabs>
        <w:rPr>
          <w:rFonts w:ascii="Arial" w:hAnsi="Arial" w:cs="Arial"/>
          <w:bCs/>
          <w:szCs w:val="20"/>
        </w:rPr>
      </w:pPr>
      <w:r>
        <w:rPr>
          <w:rFonts w:ascii="Arial" w:hAnsi="Arial" w:cs="Arial"/>
          <w:b/>
          <w:szCs w:val="20"/>
        </w:rPr>
        <w:t xml:space="preserve">Send any </w:t>
      </w:r>
      <w:proofErr w:type="gramStart"/>
      <w:r>
        <w:rPr>
          <w:rFonts w:ascii="Arial" w:hAnsi="Arial" w:cs="Arial"/>
          <w:b/>
          <w:szCs w:val="20"/>
        </w:rPr>
        <w:t>reply</w:t>
      </w:r>
      <w:proofErr w:type="gramEnd"/>
      <w:r>
        <w:rPr>
          <w:rFonts w:ascii="Arial" w:hAnsi="Arial" w:cs="Arial"/>
          <w:b/>
          <w:szCs w:val="20"/>
        </w:rPr>
        <w:t xml:space="preserve"> LS to:</w:t>
      </w:r>
      <w:r>
        <w:rPr>
          <w:rFonts w:ascii="Arial" w:hAnsi="Arial" w:cs="Arial"/>
          <w:b/>
          <w:szCs w:val="20"/>
        </w:rPr>
        <w:tab/>
        <w:t xml:space="preserve">3GPP Liaisons Coordinator, </w:t>
      </w:r>
      <w:hyperlink r:id="rId15" w:history="1">
        <w:r>
          <w:rPr>
            <w:rStyle w:val="Hyperlink"/>
            <w:rFonts w:cs="Arial"/>
            <w:b/>
          </w:rPr>
          <w:t>mailto:3GPPLiaison@etsi.org</w:t>
        </w:r>
      </w:hyperlink>
    </w:p>
    <w:p w14:paraId="190E2ADB" w14:textId="77777777" w:rsidR="0094724D" w:rsidRDefault="0094724D" w:rsidP="0094724D">
      <w:pPr>
        <w:spacing w:after="60"/>
        <w:ind w:left="1985" w:hanging="1985"/>
        <w:rPr>
          <w:rFonts w:ascii="Arial" w:hAnsi="Arial" w:cs="Arial"/>
          <w:b/>
          <w:sz w:val="22"/>
        </w:rPr>
      </w:pPr>
    </w:p>
    <w:p w14:paraId="4F8ECFBA" w14:textId="77777777" w:rsidR="0094724D" w:rsidRDefault="0094724D" w:rsidP="0094724D">
      <w:pPr>
        <w:pStyle w:val="Title"/>
        <w:spacing w:before="120"/>
      </w:pPr>
      <w:r>
        <w:t>Attachments:</w:t>
      </w:r>
      <w:r>
        <w:tab/>
      </w:r>
      <w:r w:rsidRPr="004B5C4E">
        <w:rPr>
          <w:b w:val="0"/>
          <w:bCs w:val="0"/>
        </w:rPr>
        <w:t>None.</w:t>
      </w:r>
    </w:p>
    <w:p w14:paraId="34C3E6F1" w14:textId="77777777" w:rsidR="0094724D" w:rsidRDefault="0094724D" w:rsidP="0094724D">
      <w:pPr>
        <w:pBdr>
          <w:bottom w:val="single" w:sz="4" w:space="1" w:color="auto"/>
        </w:pBdr>
        <w:spacing w:after="0"/>
        <w:rPr>
          <w:rFonts w:ascii="Arial" w:hAnsi="Arial" w:cs="Arial"/>
          <w:szCs w:val="20"/>
          <w:lang w:val="en-GB"/>
        </w:rPr>
      </w:pPr>
    </w:p>
    <w:p w14:paraId="5A7F7342" w14:textId="77777777" w:rsidR="0094724D" w:rsidRDefault="0094724D" w:rsidP="0094724D">
      <w:pPr>
        <w:spacing w:after="0"/>
        <w:rPr>
          <w:rFonts w:ascii="Arial" w:hAnsi="Arial" w:cs="Arial"/>
          <w:szCs w:val="20"/>
          <w:lang w:val="en-GB"/>
        </w:rPr>
      </w:pPr>
    </w:p>
    <w:p w14:paraId="66757E4B" w14:textId="77777777" w:rsidR="0094724D" w:rsidRDefault="0094724D" w:rsidP="0094724D">
      <w:pPr>
        <w:rPr>
          <w:rFonts w:ascii="Arial" w:hAnsi="Arial" w:cs="Arial"/>
          <w:b/>
          <w:szCs w:val="20"/>
          <w:lang w:val="en-GB"/>
        </w:rPr>
      </w:pPr>
      <w:r>
        <w:rPr>
          <w:rFonts w:ascii="Arial" w:hAnsi="Arial" w:cs="Arial"/>
          <w:b/>
          <w:szCs w:val="20"/>
          <w:lang w:val="en-GB"/>
        </w:rPr>
        <w:t>1. Overall Description:</w:t>
      </w:r>
    </w:p>
    <w:p w14:paraId="447B02D9" w14:textId="29FE7D3D" w:rsidR="0094724D" w:rsidRPr="00907555" w:rsidRDefault="0094724D" w:rsidP="0094724D">
      <w:pPr>
        <w:rPr>
          <w:rFonts w:ascii="Arial" w:hAnsi="Arial" w:cs="Arial"/>
          <w:szCs w:val="20"/>
          <w:lang w:val="en-GB"/>
        </w:rPr>
      </w:pPr>
      <w:r w:rsidRPr="00907555">
        <w:rPr>
          <w:rFonts w:ascii="Arial" w:hAnsi="Arial" w:cs="Arial"/>
          <w:szCs w:val="20"/>
          <w:lang w:val="en-GB"/>
        </w:rPr>
        <w:t xml:space="preserve">RAN4 would like to thank RAN2 for their LS on </w:t>
      </w:r>
      <w:r w:rsidR="00B72224" w:rsidRPr="00B72224">
        <w:rPr>
          <w:rFonts w:ascii="Arial" w:hAnsi="Arial" w:cs="Arial"/>
          <w:szCs w:val="20"/>
          <w:lang w:val="en-GB"/>
        </w:rPr>
        <w:t>Monitoring of paging occasions for CG-SDT with HD-FDD Redcap UEs</w:t>
      </w:r>
      <w:r w:rsidRPr="00907555">
        <w:rPr>
          <w:rFonts w:ascii="Arial" w:hAnsi="Arial" w:cs="Arial"/>
          <w:szCs w:val="20"/>
          <w:lang w:val="en-GB"/>
        </w:rPr>
        <w:t xml:space="preserve"> in </w:t>
      </w:r>
      <w:r w:rsidR="00B72224" w:rsidRPr="00B72224">
        <w:rPr>
          <w:rFonts w:ascii="Arial" w:hAnsi="Arial" w:cs="Arial"/>
          <w:szCs w:val="20"/>
          <w:lang w:val="en-GB"/>
        </w:rPr>
        <w:t>R4-2307018 / R2-2304562</w:t>
      </w:r>
      <w:r w:rsidRPr="00907555">
        <w:rPr>
          <w:rFonts w:ascii="Arial" w:hAnsi="Arial" w:cs="Arial"/>
          <w:szCs w:val="20"/>
          <w:lang w:val="en-GB"/>
        </w:rPr>
        <w:t xml:space="preserve">. </w:t>
      </w:r>
    </w:p>
    <w:p w14:paraId="256CD0E8" w14:textId="01536FA2" w:rsidR="00B72224" w:rsidRDefault="0094724D" w:rsidP="0094724D">
      <w:pPr>
        <w:pStyle w:val="RAN4observation0"/>
        <w:numPr>
          <w:ilvl w:val="0"/>
          <w:numId w:val="0"/>
        </w:numPr>
        <w:contextualSpacing w:val="0"/>
        <w:rPr>
          <w:rFonts w:ascii="Arial" w:hAnsi="Arial" w:cs="Arial"/>
        </w:rPr>
      </w:pPr>
      <w:r w:rsidRPr="00907555">
        <w:rPr>
          <w:rFonts w:ascii="Arial" w:hAnsi="Arial" w:cs="Arial"/>
        </w:rPr>
        <w:t xml:space="preserve">RAN2 asked RAN4 </w:t>
      </w:r>
      <w:r w:rsidR="00B72224" w:rsidRPr="00B72224">
        <w:rPr>
          <w:rFonts w:ascii="Arial" w:hAnsi="Arial" w:cs="Arial"/>
        </w:rPr>
        <w:t xml:space="preserve">to take </w:t>
      </w:r>
      <w:r w:rsidR="00B72224">
        <w:rPr>
          <w:rFonts w:ascii="Arial" w:hAnsi="Arial" w:cs="Arial"/>
        </w:rPr>
        <w:t>RAN2’s</w:t>
      </w:r>
      <w:r w:rsidR="00B72224" w:rsidRPr="00B72224">
        <w:rPr>
          <w:rFonts w:ascii="Arial" w:hAnsi="Arial" w:cs="Arial"/>
        </w:rPr>
        <w:t xml:space="preserve"> understanding </w:t>
      </w:r>
      <w:r w:rsidR="00B1331E">
        <w:rPr>
          <w:rFonts w:ascii="Arial" w:hAnsi="Arial" w:cs="Arial"/>
        </w:rPr>
        <w:t xml:space="preserve">into account </w:t>
      </w:r>
      <w:r w:rsidR="00B72224">
        <w:rPr>
          <w:rFonts w:ascii="Arial" w:hAnsi="Arial" w:cs="Arial"/>
        </w:rPr>
        <w:t xml:space="preserve">on the UE behaviour </w:t>
      </w:r>
      <w:r w:rsidR="00B72224" w:rsidRPr="00B72224">
        <w:rPr>
          <w:rFonts w:ascii="Arial" w:hAnsi="Arial" w:cs="Arial"/>
        </w:rPr>
        <w:t>in half duplex mode</w:t>
      </w:r>
      <w:r w:rsidR="00B72224">
        <w:rPr>
          <w:rFonts w:ascii="Arial" w:hAnsi="Arial" w:cs="Arial"/>
        </w:rPr>
        <w:t>,</w:t>
      </w:r>
      <w:r w:rsidR="00B72224" w:rsidRPr="00B72224">
        <w:rPr>
          <w:rFonts w:ascii="Arial" w:hAnsi="Arial" w:cs="Arial"/>
        </w:rPr>
        <w:t xml:space="preserve"> if a paging occasion conflicts with a CG-SDT occasion</w:t>
      </w:r>
      <w:r w:rsidR="00B72224">
        <w:rPr>
          <w:rFonts w:ascii="Arial" w:hAnsi="Arial" w:cs="Arial"/>
        </w:rPr>
        <w:t>,</w:t>
      </w:r>
      <w:r w:rsidR="00B72224" w:rsidRPr="00B72224">
        <w:rPr>
          <w:rFonts w:ascii="Arial" w:hAnsi="Arial" w:cs="Arial"/>
        </w:rPr>
        <w:t xml:space="preserve"> and </w:t>
      </w:r>
      <w:r w:rsidR="00B1331E">
        <w:rPr>
          <w:rFonts w:ascii="Arial" w:hAnsi="Arial" w:cs="Arial"/>
        </w:rPr>
        <w:t xml:space="preserve">to </w:t>
      </w:r>
      <w:r w:rsidR="00B72224" w:rsidRPr="00B72224">
        <w:rPr>
          <w:rFonts w:ascii="Arial" w:hAnsi="Arial" w:cs="Arial"/>
        </w:rPr>
        <w:t>discuss possible amendment on misalignment between RAN2 specifications and RAN1 and/or RAN4 specifications for CG-SDT with HD-FDD Redcap</w:t>
      </w:r>
      <w:r w:rsidR="00B1331E">
        <w:rPr>
          <w:rFonts w:ascii="Arial" w:hAnsi="Arial" w:cs="Arial"/>
        </w:rPr>
        <w:t xml:space="preserve"> UEs</w:t>
      </w:r>
      <w:r w:rsidR="00B72224" w:rsidRPr="00B72224">
        <w:rPr>
          <w:rFonts w:ascii="Arial" w:hAnsi="Arial" w:cs="Arial"/>
        </w:rPr>
        <w:t>.</w:t>
      </w:r>
      <w:r w:rsidR="00B72224">
        <w:rPr>
          <w:rFonts w:ascii="Arial" w:hAnsi="Arial" w:cs="Arial"/>
        </w:rPr>
        <w:t xml:space="preserve"> </w:t>
      </w:r>
    </w:p>
    <w:p w14:paraId="4D70061A" w14:textId="68222C4F" w:rsidR="006502B4" w:rsidRDefault="00B72224" w:rsidP="0094724D">
      <w:pPr>
        <w:pStyle w:val="RAN4observation0"/>
        <w:numPr>
          <w:ilvl w:val="0"/>
          <w:numId w:val="0"/>
        </w:numPr>
        <w:contextualSpacing w:val="0"/>
        <w:rPr>
          <w:rFonts w:ascii="Arial" w:hAnsi="Arial" w:cs="Arial"/>
        </w:rPr>
      </w:pPr>
      <w:r>
        <w:rPr>
          <w:rFonts w:ascii="Arial" w:hAnsi="Arial" w:cs="Arial"/>
        </w:rPr>
        <w:t>RAN4 has discussed the issue and achieved consensus that the overlapping between paging occasions</w:t>
      </w:r>
      <w:r w:rsidR="00B1331E">
        <w:rPr>
          <w:rFonts w:ascii="Arial" w:hAnsi="Arial" w:cs="Arial"/>
        </w:rPr>
        <w:t xml:space="preserve"> </w:t>
      </w:r>
      <w:r>
        <w:rPr>
          <w:rFonts w:ascii="Arial" w:hAnsi="Arial" w:cs="Arial"/>
        </w:rPr>
        <w:t>in the modification period and the CG-SDT occasion cannot be resolved by proper network configuration</w:t>
      </w:r>
      <w:r w:rsidR="006502B4">
        <w:rPr>
          <w:rFonts w:ascii="Arial" w:hAnsi="Arial" w:cs="Arial"/>
        </w:rPr>
        <w:t xml:space="preserve">. Thus, RAN4 has made the following change to TS 38.133, clause </w:t>
      </w:r>
      <w:r w:rsidR="006502B4" w:rsidRPr="006502B4">
        <w:rPr>
          <w:rFonts w:ascii="Arial" w:hAnsi="Arial" w:cs="Arial"/>
        </w:rPr>
        <w:t>5.1B.2.6</w:t>
      </w:r>
      <w:r w:rsidR="006502B4">
        <w:rPr>
          <w:rFonts w:ascii="Arial" w:hAnsi="Arial" w:cs="Arial"/>
        </w:rPr>
        <w:t xml:space="preserve"> for HD-FDD </w:t>
      </w:r>
      <w:proofErr w:type="spellStart"/>
      <w:r w:rsidR="006502B4">
        <w:rPr>
          <w:rFonts w:ascii="Arial" w:hAnsi="Arial" w:cs="Arial"/>
        </w:rPr>
        <w:t>RedCap</w:t>
      </w:r>
      <w:proofErr w:type="spellEnd"/>
      <w:r w:rsidR="006502B4">
        <w:rPr>
          <w:rFonts w:ascii="Arial" w:hAnsi="Arial" w:cs="Arial"/>
        </w:rPr>
        <w:t xml:space="preserve"> UE:</w:t>
      </w:r>
    </w:p>
    <w:p w14:paraId="3E29257C" w14:textId="701B0E5E" w:rsidR="0094724D" w:rsidRPr="006502B4" w:rsidRDefault="006502B4" w:rsidP="006502B4">
      <w:pPr>
        <w:pStyle w:val="RAN4observation0"/>
        <w:numPr>
          <w:ilvl w:val="0"/>
          <w:numId w:val="0"/>
        </w:numPr>
        <w:ind w:left="284"/>
        <w:contextualSpacing w:val="0"/>
        <w:rPr>
          <w:rFonts w:ascii="Arial" w:hAnsi="Arial" w:cs="Arial"/>
          <w:i/>
          <w:iCs/>
        </w:rPr>
      </w:pPr>
      <w:r w:rsidRPr="006502B4">
        <w:rPr>
          <w:rFonts w:ascii="Arial" w:hAnsi="Arial" w:cs="Arial"/>
          <w:i/>
          <w:iCs/>
        </w:rPr>
        <w:t xml:space="preserve">For </w:t>
      </w:r>
      <w:proofErr w:type="spellStart"/>
      <w:r w:rsidRPr="006502B4">
        <w:rPr>
          <w:rFonts w:ascii="Arial" w:hAnsi="Arial" w:cs="Arial"/>
          <w:i/>
          <w:iCs/>
        </w:rPr>
        <w:t>RedCap</w:t>
      </w:r>
      <w:proofErr w:type="spellEnd"/>
      <w:r w:rsidRPr="006502B4">
        <w:rPr>
          <w:rFonts w:ascii="Arial" w:hAnsi="Arial" w:cs="Arial"/>
          <w:i/>
          <w:iCs/>
        </w:rPr>
        <w:t xml:space="preserve"> UE in HD-FDD mode, the UE shall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in the modification period is identified, the UE is allowed to drop the CG-SDT transmission. </w:t>
      </w:r>
      <w:r w:rsidR="00B72224" w:rsidRPr="006502B4">
        <w:rPr>
          <w:rFonts w:ascii="Arial" w:hAnsi="Arial" w:cs="Arial"/>
          <w:i/>
          <w:iCs/>
        </w:rPr>
        <w:t xml:space="preserve"> </w:t>
      </w:r>
    </w:p>
    <w:p w14:paraId="2756216F" w14:textId="77777777" w:rsidR="0094724D" w:rsidRDefault="0094724D" w:rsidP="0094724D">
      <w:pPr>
        <w:spacing w:after="0"/>
        <w:rPr>
          <w:rFonts w:cs="Arial"/>
          <w:i/>
          <w:iCs/>
          <w:szCs w:val="20"/>
          <w:lang w:val="en-GB" w:eastAsia="en-GB"/>
        </w:rPr>
      </w:pPr>
      <w:r>
        <w:rPr>
          <w:rFonts w:ascii="Arial" w:hAnsi="Arial" w:cs="Arial"/>
          <w:szCs w:val="20"/>
        </w:rPr>
        <w:t xml:space="preserve">RAN4 respectfully asks RAN2 </w:t>
      </w:r>
      <w:r>
        <w:rPr>
          <w:rFonts w:ascii="Arial" w:hAnsi="Arial" w:cs="Arial"/>
          <w:color w:val="000000"/>
          <w:szCs w:val="20"/>
          <w:lang w:val="en-GB"/>
        </w:rPr>
        <w:t>to take above information into account.</w:t>
      </w:r>
    </w:p>
    <w:p w14:paraId="2E4D7977" w14:textId="77777777" w:rsidR="0094724D" w:rsidRDefault="0094724D" w:rsidP="0094724D">
      <w:pPr>
        <w:spacing w:after="0"/>
        <w:rPr>
          <w:rFonts w:ascii="Arial" w:hAnsi="Arial" w:cs="Arial"/>
          <w:szCs w:val="20"/>
          <w:lang w:eastAsia="zh-CN"/>
        </w:rPr>
      </w:pPr>
    </w:p>
    <w:p w14:paraId="6D399169" w14:textId="77777777" w:rsidR="0094724D" w:rsidRDefault="0094724D" w:rsidP="0094724D">
      <w:pPr>
        <w:rPr>
          <w:rFonts w:ascii="Arial" w:hAnsi="Arial" w:cs="Arial"/>
          <w:b/>
          <w:color w:val="000000"/>
          <w:szCs w:val="20"/>
          <w:lang w:val="en-GB"/>
        </w:rPr>
      </w:pPr>
      <w:r>
        <w:rPr>
          <w:rFonts w:ascii="Arial" w:hAnsi="Arial" w:cs="Arial"/>
          <w:b/>
          <w:color w:val="000000"/>
          <w:szCs w:val="20"/>
          <w:lang w:val="en-GB"/>
        </w:rPr>
        <w:t>2. Actions:</w:t>
      </w:r>
    </w:p>
    <w:p w14:paraId="548C586A" w14:textId="77777777" w:rsidR="0094724D" w:rsidRDefault="0094724D" w:rsidP="0094724D">
      <w:pPr>
        <w:ind w:left="1985" w:hanging="1985"/>
        <w:rPr>
          <w:rFonts w:ascii="Arial" w:hAnsi="Arial" w:cs="Arial"/>
          <w:b/>
          <w:color w:val="000000"/>
          <w:szCs w:val="20"/>
          <w:lang w:val="en-GB"/>
        </w:rPr>
      </w:pPr>
      <w:r>
        <w:rPr>
          <w:rFonts w:ascii="Arial" w:hAnsi="Arial" w:cs="Arial"/>
          <w:b/>
          <w:color w:val="000000"/>
          <w:szCs w:val="20"/>
          <w:lang w:val="en-GB"/>
        </w:rPr>
        <w:t>To RAN2</w:t>
      </w:r>
    </w:p>
    <w:p w14:paraId="2728AA4F" w14:textId="77777777" w:rsidR="0094724D" w:rsidRDefault="0094724D" w:rsidP="0094724D">
      <w:pPr>
        <w:ind w:left="993" w:hanging="993"/>
        <w:rPr>
          <w:rFonts w:ascii="Arial" w:hAnsi="Arial" w:cs="Arial"/>
          <w:color w:val="000000"/>
          <w:szCs w:val="20"/>
          <w:lang w:val="en-GB"/>
        </w:rPr>
      </w:pPr>
      <w:r>
        <w:rPr>
          <w:rFonts w:ascii="Arial" w:hAnsi="Arial" w:cs="Arial"/>
          <w:b/>
          <w:color w:val="000000"/>
          <w:szCs w:val="20"/>
          <w:lang w:val="en-GB"/>
        </w:rPr>
        <w:t xml:space="preserve">ACTION: </w:t>
      </w:r>
      <w:r>
        <w:rPr>
          <w:rFonts w:ascii="Arial" w:hAnsi="Arial" w:cs="Arial"/>
          <w:b/>
          <w:color w:val="000000"/>
          <w:szCs w:val="20"/>
          <w:lang w:val="en-GB"/>
        </w:rPr>
        <w:tab/>
      </w:r>
      <w:r>
        <w:rPr>
          <w:rFonts w:ascii="Arial" w:hAnsi="Arial" w:cs="Arial"/>
          <w:color w:val="000000"/>
          <w:szCs w:val="20"/>
          <w:lang w:val="en-GB"/>
        </w:rPr>
        <w:t>RAN4 respectfully asks RAN2 to take above information into account.</w:t>
      </w:r>
    </w:p>
    <w:p w14:paraId="5E1A5D55" w14:textId="77777777" w:rsidR="0094724D" w:rsidRDefault="0094724D" w:rsidP="0094724D">
      <w:pPr>
        <w:rPr>
          <w:rFonts w:ascii="Arial" w:hAnsi="Arial" w:cs="Arial"/>
          <w:color w:val="000000"/>
          <w:szCs w:val="20"/>
          <w:lang w:val="en-GB"/>
        </w:rPr>
      </w:pPr>
    </w:p>
    <w:p w14:paraId="347B6E68" w14:textId="77777777" w:rsidR="0094724D" w:rsidRDefault="0094724D" w:rsidP="0094724D">
      <w:pPr>
        <w:rPr>
          <w:rFonts w:ascii="Arial" w:hAnsi="Arial" w:cs="Arial"/>
          <w:b/>
          <w:color w:val="000000"/>
          <w:szCs w:val="20"/>
          <w:lang w:val="en-GB"/>
        </w:rPr>
      </w:pPr>
      <w:r>
        <w:rPr>
          <w:rFonts w:ascii="Arial" w:hAnsi="Arial" w:cs="Arial"/>
          <w:b/>
          <w:color w:val="000000"/>
          <w:szCs w:val="20"/>
          <w:lang w:val="en-GB"/>
        </w:rPr>
        <w:lastRenderedPageBreak/>
        <w:t>3. Date of Next TSG-RAN WG4 Meetings:</w:t>
      </w:r>
    </w:p>
    <w:p w14:paraId="7E474E2A" w14:textId="04F32721" w:rsidR="0094724D" w:rsidRDefault="0094724D" w:rsidP="00B1331E">
      <w:pPr>
        <w:tabs>
          <w:tab w:val="left" w:pos="3686"/>
          <w:tab w:val="left" w:pos="5103"/>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w:t>
      </w:r>
      <w:r w:rsidR="00B1331E">
        <w:rPr>
          <w:rFonts w:ascii="Arial" w:hAnsi="Arial" w:cs="Arial"/>
          <w:bCs/>
          <w:color w:val="000000"/>
          <w:szCs w:val="20"/>
          <w:lang w:val="en-GB" w:eastAsia="zh-CN"/>
        </w:rPr>
        <w:t>8bis</w:t>
      </w:r>
      <w:r>
        <w:rPr>
          <w:rFonts w:ascii="Arial" w:hAnsi="Arial" w:cs="Arial"/>
          <w:bCs/>
          <w:color w:val="000000"/>
          <w:szCs w:val="20"/>
          <w:lang w:val="en-GB" w:eastAsia="zh-CN"/>
        </w:rPr>
        <w:t xml:space="preserve">             </w:t>
      </w:r>
      <w:r w:rsidR="00B1331E">
        <w:rPr>
          <w:rFonts w:ascii="Arial" w:hAnsi="Arial" w:cs="Arial"/>
          <w:bCs/>
          <w:color w:val="000000"/>
          <w:szCs w:val="20"/>
          <w:lang w:val="en-GB" w:eastAsia="zh-CN"/>
        </w:rPr>
        <w:tab/>
        <w:t>9</w:t>
      </w:r>
      <w:r w:rsidR="00B1331E">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 </w:t>
      </w:r>
      <w:r w:rsidR="00B1331E">
        <w:rPr>
          <w:rFonts w:ascii="Arial" w:hAnsi="Arial" w:cs="Arial"/>
          <w:bCs/>
          <w:color w:val="000000"/>
          <w:szCs w:val="20"/>
          <w:lang w:val="en-GB" w:eastAsia="zh-CN"/>
        </w:rPr>
        <w:t>13</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w:t>
      </w:r>
      <w:r w:rsidR="00B1331E">
        <w:rPr>
          <w:rFonts w:ascii="Arial" w:hAnsi="Arial" w:cs="Arial"/>
          <w:bCs/>
          <w:color w:val="000000"/>
          <w:szCs w:val="20"/>
          <w:lang w:val="en-GB" w:eastAsia="zh-CN"/>
        </w:rPr>
        <w:t>October</w:t>
      </w:r>
      <w:r>
        <w:rPr>
          <w:rFonts w:ascii="Arial" w:hAnsi="Arial" w:cs="Arial"/>
          <w:bCs/>
          <w:color w:val="000000"/>
          <w:szCs w:val="20"/>
          <w:lang w:val="en-GB" w:eastAsia="zh-CN"/>
        </w:rPr>
        <w:t xml:space="preserve"> 2023</w:t>
      </w:r>
      <w:r>
        <w:rPr>
          <w:rFonts w:ascii="Arial" w:hAnsi="Arial" w:cs="Arial"/>
          <w:bCs/>
          <w:color w:val="000000"/>
          <w:szCs w:val="20"/>
          <w:lang w:val="en-GB" w:eastAsia="zh-CN"/>
        </w:rPr>
        <w:tab/>
      </w:r>
      <w:r w:rsidR="00B1331E">
        <w:rPr>
          <w:rFonts w:ascii="Arial" w:hAnsi="Arial" w:cs="Arial"/>
          <w:bCs/>
          <w:color w:val="000000"/>
          <w:szCs w:val="20"/>
          <w:lang w:val="en-GB" w:eastAsia="zh-CN"/>
        </w:rPr>
        <w:t>Xiamen</w:t>
      </w:r>
      <w:r>
        <w:rPr>
          <w:rFonts w:ascii="Arial" w:hAnsi="Arial" w:cs="Arial"/>
          <w:bCs/>
          <w:color w:val="000000"/>
          <w:szCs w:val="20"/>
          <w:lang w:val="en-GB" w:eastAsia="zh-CN"/>
        </w:rPr>
        <w:t xml:space="preserve">, </w:t>
      </w:r>
      <w:r w:rsidR="00B1331E">
        <w:rPr>
          <w:rFonts w:ascii="Arial" w:hAnsi="Arial" w:cs="Arial"/>
          <w:bCs/>
          <w:color w:val="000000"/>
          <w:szCs w:val="20"/>
          <w:lang w:val="en-GB" w:eastAsia="zh-CN"/>
        </w:rPr>
        <w:t>CN</w:t>
      </w:r>
      <w:r>
        <w:rPr>
          <w:rFonts w:ascii="Arial" w:hAnsi="Arial" w:cs="Arial"/>
          <w:bCs/>
          <w:color w:val="000000"/>
          <w:szCs w:val="20"/>
          <w:lang w:val="en-GB" w:eastAsia="zh-CN"/>
        </w:rPr>
        <w:t xml:space="preserve"> </w:t>
      </w:r>
    </w:p>
    <w:p w14:paraId="108E9EEA" w14:textId="517808B7" w:rsidR="0094724D" w:rsidRDefault="0094724D" w:rsidP="00B1331E">
      <w:pPr>
        <w:tabs>
          <w:tab w:val="left" w:pos="3695"/>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w:t>
      </w:r>
      <w:r w:rsidR="00B1331E">
        <w:rPr>
          <w:rFonts w:ascii="Arial" w:hAnsi="Arial" w:cs="Arial"/>
          <w:bCs/>
          <w:color w:val="000000"/>
          <w:szCs w:val="20"/>
          <w:lang w:val="en-GB" w:eastAsia="zh-CN"/>
        </w:rPr>
        <w:t>9</w:t>
      </w:r>
      <w:r w:rsidR="00B1331E">
        <w:rPr>
          <w:rFonts w:ascii="Arial" w:hAnsi="Arial" w:cs="Arial"/>
          <w:bCs/>
          <w:color w:val="000000"/>
          <w:szCs w:val="20"/>
          <w:lang w:val="en-GB" w:eastAsia="zh-CN"/>
        </w:rPr>
        <w:tab/>
        <w:t>13</w:t>
      </w:r>
      <w:r w:rsidRPr="00AD274A">
        <w:rPr>
          <w:rFonts w:ascii="Arial" w:hAnsi="Arial" w:cs="Arial"/>
          <w:bCs/>
          <w:color w:val="000000"/>
          <w:szCs w:val="20"/>
          <w:vertAlign w:val="superscript"/>
          <w:lang w:val="en-GB" w:eastAsia="zh-CN"/>
        </w:rPr>
        <w:t>t</w:t>
      </w:r>
      <w:r w:rsidR="00B1331E">
        <w:rPr>
          <w:rFonts w:ascii="Arial" w:hAnsi="Arial" w:cs="Arial"/>
          <w:bCs/>
          <w:color w:val="000000"/>
          <w:szCs w:val="20"/>
          <w:vertAlign w:val="superscript"/>
          <w:lang w:val="en-GB" w:eastAsia="zh-CN"/>
        </w:rPr>
        <w:t>h</w:t>
      </w:r>
      <w:r>
        <w:rPr>
          <w:rFonts w:ascii="Arial" w:hAnsi="Arial" w:cs="Arial"/>
          <w:bCs/>
          <w:color w:val="000000"/>
          <w:szCs w:val="20"/>
          <w:lang w:val="en-GB" w:eastAsia="zh-CN"/>
        </w:rPr>
        <w:t xml:space="preserve"> - </w:t>
      </w:r>
      <w:r w:rsidR="00B1331E">
        <w:rPr>
          <w:rFonts w:ascii="Arial" w:hAnsi="Arial" w:cs="Arial"/>
          <w:bCs/>
          <w:color w:val="000000"/>
          <w:szCs w:val="20"/>
          <w:lang w:val="en-GB" w:eastAsia="zh-CN"/>
        </w:rPr>
        <w:t>17</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w:t>
      </w:r>
      <w:r w:rsidR="00B1331E">
        <w:rPr>
          <w:rFonts w:ascii="Arial" w:hAnsi="Arial" w:cs="Arial"/>
          <w:bCs/>
          <w:color w:val="000000"/>
          <w:szCs w:val="20"/>
          <w:lang w:val="en-GB" w:eastAsia="zh-CN"/>
        </w:rPr>
        <w:t>November</w:t>
      </w:r>
      <w:r>
        <w:rPr>
          <w:rFonts w:ascii="Arial" w:hAnsi="Arial" w:cs="Arial"/>
          <w:bCs/>
          <w:color w:val="000000"/>
          <w:szCs w:val="20"/>
          <w:lang w:val="en-GB" w:eastAsia="zh-CN"/>
        </w:rPr>
        <w:t xml:space="preserve"> 2023 </w:t>
      </w:r>
      <w:r>
        <w:rPr>
          <w:rFonts w:ascii="Arial" w:hAnsi="Arial" w:cs="Arial"/>
          <w:bCs/>
          <w:color w:val="000000"/>
          <w:szCs w:val="20"/>
          <w:lang w:val="en-GB" w:eastAsia="zh-CN"/>
        </w:rPr>
        <w:tab/>
      </w:r>
      <w:r w:rsidR="00B1331E">
        <w:rPr>
          <w:rFonts w:ascii="Arial" w:hAnsi="Arial" w:cs="Arial"/>
          <w:bCs/>
          <w:color w:val="000000"/>
          <w:szCs w:val="20"/>
          <w:lang w:val="en-GB" w:eastAsia="zh-CN"/>
        </w:rPr>
        <w:t>Chicago</w:t>
      </w:r>
      <w:r>
        <w:rPr>
          <w:rFonts w:ascii="Arial" w:hAnsi="Arial" w:cs="Arial"/>
          <w:bCs/>
          <w:color w:val="000000"/>
          <w:szCs w:val="20"/>
          <w:lang w:val="en-GB" w:eastAsia="zh-CN"/>
        </w:rPr>
        <w:t xml:space="preserve">, </w:t>
      </w:r>
      <w:r w:rsidR="00B1331E">
        <w:rPr>
          <w:rFonts w:ascii="Arial" w:hAnsi="Arial" w:cs="Arial"/>
          <w:bCs/>
          <w:color w:val="000000"/>
          <w:szCs w:val="20"/>
          <w:lang w:val="en-GB" w:eastAsia="zh-CN"/>
        </w:rPr>
        <w:t>US</w:t>
      </w:r>
    </w:p>
    <w:p w14:paraId="4A734203" w14:textId="77777777" w:rsidR="0094724D" w:rsidRPr="0005228B" w:rsidRDefault="0094724D" w:rsidP="0094724D">
      <w:pPr>
        <w:rPr>
          <w:rFonts w:cs="Times New Roman"/>
          <w:sz w:val="22"/>
          <w:lang w:val="en-GB"/>
        </w:rPr>
      </w:pPr>
    </w:p>
    <w:p w14:paraId="42B8401C" w14:textId="77777777" w:rsidR="0094724D" w:rsidRPr="002A4755" w:rsidRDefault="0094724D" w:rsidP="0094724D">
      <w:pPr>
        <w:pStyle w:val="ListParagraph"/>
        <w:ind w:right="-22"/>
        <w:rPr>
          <w:lang w:val="en-GB"/>
        </w:rPr>
      </w:pPr>
    </w:p>
    <w:p w14:paraId="70572CBE" w14:textId="77777777" w:rsidR="0094724D" w:rsidRPr="0094724D" w:rsidRDefault="0094724D" w:rsidP="00DD51CA">
      <w:pPr>
        <w:pStyle w:val="TdocHeader2"/>
        <w:ind w:left="426" w:hanging="426"/>
        <w:jc w:val="left"/>
        <w:rPr>
          <w:rFonts w:ascii="Times New Roman" w:hAnsi="Times New Roman"/>
          <w:b w:val="0"/>
          <w:sz w:val="20"/>
        </w:rPr>
      </w:pPr>
    </w:p>
    <w:sectPr w:rsidR="0094724D" w:rsidRPr="0094724D" w:rsidSect="00806A76">
      <w:footerReference w:type="default" r:id="rId1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2D110" w14:textId="77777777" w:rsidR="003763C3" w:rsidRDefault="003763C3">
      <w:pPr>
        <w:spacing w:after="0" w:line="240" w:lineRule="auto"/>
      </w:pPr>
      <w:r>
        <w:separator/>
      </w:r>
    </w:p>
  </w:endnote>
  <w:endnote w:type="continuationSeparator" w:id="0">
    <w:p w14:paraId="73CC7F37" w14:textId="77777777" w:rsidR="003763C3" w:rsidRDefault="00376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357484"/>
      <w:docPartObj>
        <w:docPartGallery w:val="Page Numbers (Bottom of Page)"/>
        <w:docPartUnique/>
      </w:docPartObj>
    </w:sdtPr>
    <w:sdtEndPr>
      <w:rPr>
        <w:noProof/>
      </w:rPr>
    </w:sdtEndPr>
    <w:sdtContent>
      <w:p w14:paraId="04121899" w14:textId="6044DB44" w:rsidR="00C904F0" w:rsidRDefault="00C904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D435D" w14:textId="77777777" w:rsidR="00DD51CA" w:rsidRDefault="00DD51CA" w:rsidP="00C904F0">
    <w:pPr>
      <w:pStyle w:val="Footer"/>
      <w:tabs>
        <w:tab w:val="left" w:pos="4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5D351" w14:textId="77777777" w:rsidR="003763C3" w:rsidRDefault="003763C3">
      <w:pPr>
        <w:spacing w:after="0" w:line="240" w:lineRule="auto"/>
      </w:pPr>
      <w:r>
        <w:separator/>
      </w:r>
    </w:p>
  </w:footnote>
  <w:footnote w:type="continuationSeparator" w:id="0">
    <w:p w14:paraId="44782EDC" w14:textId="77777777" w:rsidR="003763C3" w:rsidRDefault="003763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66A"/>
    <w:multiLevelType w:val="multilevel"/>
    <w:tmpl w:val="297E34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841FA"/>
    <w:multiLevelType w:val="multilevel"/>
    <w:tmpl w:val="8D661F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8D0234"/>
    <w:multiLevelType w:val="hybridMultilevel"/>
    <w:tmpl w:val="849CCCE2"/>
    <w:lvl w:ilvl="0" w:tplc="CF8242D6">
      <w:start w:val="1"/>
      <w:numFmt w:val="bullet"/>
      <w:lvlText w:val=""/>
      <w:lvlJc w:val="left"/>
      <w:pPr>
        <w:tabs>
          <w:tab w:val="num" w:pos="720"/>
        </w:tabs>
        <w:ind w:left="720" w:hanging="360"/>
      </w:pPr>
      <w:rPr>
        <w:rFonts w:ascii="Symbol" w:hAnsi="Symbol" w:hint="default"/>
        <w:sz w:val="20"/>
      </w:rPr>
    </w:lvl>
    <w:lvl w:ilvl="1" w:tplc="891EE4F2">
      <w:start w:val="1"/>
      <w:numFmt w:val="bullet"/>
      <w:lvlText w:val=""/>
      <w:lvlJc w:val="left"/>
      <w:pPr>
        <w:tabs>
          <w:tab w:val="num" w:pos="1440"/>
        </w:tabs>
        <w:ind w:left="1440" w:hanging="360"/>
      </w:pPr>
      <w:rPr>
        <w:rFonts w:ascii="Symbol" w:hAnsi="Symbol" w:hint="default"/>
        <w:sz w:val="20"/>
      </w:rPr>
    </w:lvl>
    <w:lvl w:ilvl="2" w:tplc="B3CA02DE" w:tentative="1">
      <w:start w:val="1"/>
      <w:numFmt w:val="bullet"/>
      <w:lvlText w:val=""/>
      <w:lvlJc w:val="left"/>
      <w:pPr>
        <w:tabs>
          <w:tab w:val="num" w:pos="2160"/>
        </w:tabs>
        <w:ind w:left="2160" w:hanging="360"/>
      </w:pPr>
      <w:rPr>
        <w:rFonts w:ascii="Symbol" w:hAnsi="Symbol" w:hint="default"/>
        <w:sz w:val="20"/>
      </w:rPr>
    </w:lvl>
    <w:lvl w:ilvl="3" w:tplc="4C7CA45A" w:tentative="1">
      <w:start w:val="1"/>
      <w:numFmt w:val="bullet"/>
      <w:lvlText w:val=""/>
      <w:lvlJc w:val="left"/>
      <w:pPr>
        <w:tabs>
          <w:tab w:val="num" w:pos="2880"/>
        </w:tabs>
        <w:ind w:left="2880" w:hanging="360"/>
      </w:pPr>
      <w:rPr>
        <w:rFonts w:ascii="Symbol" w:hAnsi="Symbol" w:hint="default"/>
        <w:sz w:val="20"/>
      </w:rPr>
    </w:lvl>
    <w:lvl w:ilvl="4" w:tplc="A98CCEA6" w:tentative="1">
      <w:start w:val="1"/>
      <w:numFmt w:val="bullet"/>
      <w:lvlText w:val=""/>
      <w:lvlJc w:val="left"/>
      <w:pPr>
        <w:tabs>
          <w:tab w:val="num" w:pos="3600"/>
        </w:tabs>
        <w:ind w:left="3600" w:hanging="360"/>
      </w:pPr>
      <w:rPr>
        <w:rFonts w:ascii="Symbol" w:hAnsi="Symbol" w:hint="default"/>
        <w:sz w:val="20"/>
      </w:rPr>
    </w:lvl>
    <w:lvl w:ilvl="5" w:tplc="5B32E3C0" w:tentative="1">
      <w:start w:val="1"/>
      <w:numFmt w:val="bullet"/>
      <w:lvlText w:val=""/>
      <w:lvlJc w:val="left"/>
      <w:pPr>
        <w:tabs>
          <w:tab w:val="num" w:pos="4320"/>
        </w:tabs>
        <w:ind w:left="4320" w:hanging="360"/>
      </w:pPr>
      <w:rPr>
        <w:rFonts w:ascii="Symbol" w:hAnsi="Symbol" w:hint="default"/>
        <w:sz w:val="20"/>
      </w:rPr>
    </w:lvl>
    <w:lvl w:ilvl="6" w:tplc="FC5AC1AE" w:tentative="1">
      <w:start w:val="1"/>
      <w:numFmt w:val="bullet"/>
      <w:lvlText w:val=""/>
      <w:lvlJc w:val="left"/>
      <w:pPr>
        <w:tabs>
          <w:tab w:val="num" w:pos="5040"/>
        </w:tabs>
        <w:ind w:left="5040" w:hanging="360"/>
      </w:pPr>
      <w:rPr>
        <w:rFonts w:ascii="Symbol" w:hAnsi="Symbol" w:hint="default"/>
        <w:sz w:val="20"/>
      </w:rPr>
    </w:lvl>
    <w:lvl w:ilvl="7" w:tplc="BEA0AB5C" w:tentative="1">
      <w:start w:val="1"/>
      <w:numFmt w:val="bullet"/>
      <w:lvlText w:val=""/>
      <w:lvlJc w:val="left"/>
      <w:pPr>
        <w:tabs>
          <w:tab w:val="num" w:pos="5760"/>
        </w:tabs>
        <w:ind w:left="5760" w:hanging="360"/>
      </w:pPr>
      <w:rPr>
        <w:rFonts w:ascii="Symbol" w:hAnsi="Symbol" w:hint="default"/>
        <w:sz w:val="20"/>
      </w:rPr>
    </w:lvl>
    <w:lvl w:ilvl="8" w:tplc="844E2EDC"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346040"/>
    <w:multiLevelType w:val="hybridMultilevel"/>
    <w:tmpl w:val="79122BF0"/>
    <w:lvl w:ilvl="0" w:tplc="F77E4364">
      <w:start w:val="1"/>
      <w:numFmt w:val="bullet"/>
      <w:lvlText w:val=""/>
      <w:lvlJc w:val="left"/>
      <w:pPr>
        <w:tabs>
          <w:tab w:val="num" w:pos="720"/>
        </w:tabs>
        <w:ind w:left="720" w:hanging="360"/>
      </w:pPr>
      <w:rPr>
        <w:rFonts w:ascii="Symbol" w:hAnsi="Symbol" w:hint="default"/>
        <w:sz w:val="20"/>
      </w:rPr>
    </w:lvl>
    <w:lvl w:ilvl="1" w:tplc="B750F4DE">
      <w:start w:val="1"/>
      <w:numFmt w:val="bullet"/>
      <w:lvlText w:val="o"/>
      <w:lvlJc w:val="left"/>
      <w:pPr>
        <w:tabs>
          <w:tab w:val="num" w:pos="1440"/>
        </w:tabs>
        <w:ind w:left="1440" w:hanging="360"/>
      </w:pPr>
      <w:rPr>
        <w:rFonts w:ascii="Courier New" w:hAnsi="Courier New" w:cs="Times New Roman" w:hint="default"/>
        <w:sz w:val="20"/>
      </w:rPr>
    </w:lvl>
    <w:lvl w:ilvl="2" w:tplc="7EC833A8">
      <w:start w:val="1"/>
      <w:numFmt w:val="bullet"/>
      <w:lvlText w:val=""/>
      <w:lvlJc w:val="left"/>
      <w:pPr>
        <w:tabs>
          <w:tab w:val="num" w:pos="2160"/>
        </w:tabs>
        <w:ind w:left="2160" w:hanging="360"/>
      </w:pPr>
      <w:rPr>
        <w:rFonts w:ascii="Wingdings" w:hAnsi="Wingdings" w:hint="default"/>
        <w:sz w:val="20"/>
      </w:rPr>
    </w:lvl>
    <w:lvl w:ilvl="3" w:tplc="37E6FEF6">
      <w:start w:val="1"/>
      <w:numFmt w:val="bullet"/>
      <w:lvlText w:val=""/>
      <w:lvlJc w:val="left"/>
      <w:pPr>
        <w:tabs>
          <w:tab w:val="num" w:pos="2880"/>
        </w:tabs>
        <w:ind w:left="2880" w:hanging="360"/>
      </w:pPr>
      <w:rPr>
        <w:rFonts w:ascii="Symbol" w:hAnsi="Symbol" w:hint="default"/>
        <w:sz w:val="20"/>
      </w:rPr>
    </w:lvl>
    <w:lvl w:ilvl="4" w:tplc="F20C41A2">
      <w:start w:val="1"/>
      <w:numFmt w:val="bullet"/>
      <w:lvlText w:val=""/>
      <w:lvlJc w:val="left"/>
      <w:pPr>
        <w:tabs>
          <w:tab w:val="num" w:pos="3600"/>
        </w:tabs>
        <w:ind w:left="3600" w:hanging="360"/>
      </w:pPr>
      <w:rPr>
        <w:rFonts w:ascii="Symbol" w:hAnsi="Symbol" w:hint="default"/>
        <w:sz w:val="20"/>
      </w:rPr>
    </w:lvl>
    <w:lvl w:ilvl="5" w:tplc="4A94A354">
      <w:start w:val="1"/>
      <w:numFmt w:val="bullet"/>
      <w:lvlText w:val=""/>
      <w:lvlJc w:val="left"/>
      <w:pPr>
        <w:tabs>
          <w:tab w:val="num" w:pos="4320"/>
        </w:tabs>
        <w:ind w:left="4320" w:hanging="360"/>
      </w:pPr>
      <w:rPr>
        <w:rFonts w:ascii="Symbol" w:hAnsi="Symbol" w:hint="default"/>
        <w:sz w:val="20"/>
      </w:rPr>
    </w:lvl>
    <w:lvl w:ilvl="6" w:tplc="49DA927A">
      <w:start w:val="1"/>
      <w:numFmt w:val="bullet"/>
      <w:lvlText w:val=""/>
      <w:lvlJc w:val="left"/>
      <w:pPr>
        <w:tabs>
          <w:tab w:val="num" w:pos="5040"/>
        </w:tabs>
        <w:ind w:left="5040" w:hanging="360"/>
      </w:pPr>
      <w:rPr>
        <w:rFonts w:ascii="Symbol" w:hAnsi="Symbol" w:hint="default"/>
        <w:sz w:val="20"/>
      </w:rPr>
    </w:lvl>
    <w:lvl w:ilvl="7" w:tplc="BBE60268">
      <w:start w:val="1"/>
      <w:numFmt w:val="bullet"/>
      <w:lvlText w:val=""/>
      <w:lvlJc w:val="left"/>
      <w:pPr>
        <w:tabs>
          <w:tab w:val="num" w:pos="5760"/>
        </w:tabs>
        <w:ind w:left="5760" w:hanging="360"/>
      </w:pPr>
      <w:rPr>
        <w:rFonts w:ascii="Symbol" w:hAnsi="Symbol" w:hint="default"/>
        <w:sz w:val="20"/>
      </w:rPr>
    </w:lvl>
    <w:lvl w:ilvl="8" w:tplc="985A3464">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EB43E5"/>
    <w:multiLevelType w:val="multilevel"/>
    <w:tmpl w:val="1FEB4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2C1BD0"/>
    <w:multiLevelType w:val="hybridMultilevel"/>
    <w:tmpl w:val="4E78BCFC"/>
    <w:lvl w:ilvl="0" w:tplc="B4CA498E">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E801511"/>
    <w:multiLevelType w:val="hybridMultilevel"/>
    <w:tmpl w:val="D2604A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B76593"/>
    <w:multiLevelType w:val="multilevel"/>
    <w:tmpl w:val="E82C9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42B684D"/>
    <w:multiLevelType w:val="multilevel"/>
    <w:tmpl w:val="5F48BE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49E2633"/>
    <w:multiLevelType w:val="multilevel"/>
    <w:tmpl w:val="78827F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57A2018"/>
    <w:multiLevelType w:val="multilevel"/>
    <w:tmpl w:val="D7D0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B198CA12"/>
    <w:lvl w:ilvl="0" w:tplc="CD8C2BCE">
      <w:start w:val="1"/>
      <w:numFmt w:val="decimal"/>
      <w:pStyle w:val="RAN4Observation"/>
      <w:suff w:val="space"/>
      <w:lvlText w:val="Observation %1:"/>
      <w:lvlJc w:val="left"/>
      <w:pPr>
        <w:ind w:left="0" w:firstLine="0"/>
      </w:pPr>
      <w:rPr>
        <w:b/>
        <w:bCs/>
        <w:color w:val="auto"/>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8" w15:restartNumberingAfterBreak="0">
    <w:nsid w:val="47303F8A"/>
    <w:multiLevelType w:val="hybridMultilevel"/>
    <w:tmpl w:val="D1E02DB4"/>
    <w:lvl w:ilvl="0" w:tplc="1052684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4D6E3167"/>
    <w:multiLevelType w:val="hybridMultilevel"/>
    <w:tmpl w:val="CB74E0D4"/>
    <w:lvl w:ilvl="0" w:tplc="B9AA5532">
      <w:start w:val="1"/>
      <w:numFmt w:val="decimal"/>
      <w:pStyle w:val="RAN4proposal"/>
      <w:suff w:val="space"/>
      <w:lvlText w:val="Proposal %1:"/>
      <w:lvlJc w:val="left"/>
      <w:pPr>
        <w:ind w:left="360" w:hanging="360"/>
      </w:pPr>
      <w:rPr>
        <w:rFonts w:hint="default"/>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3B04B45"/>
    <w:multiLevelType w:val="hybridMultilevel"/>
    <w:tmpl w:val="9B9C29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8270604"/>
    <w:multiLevelType w:val="hybridMultilevel"/>
    <w:tmpl w:val="FF76DBF8"/>
    <w:lvl w:ilvl="0" w:tplc="AC969184">
      <w:start w:val="1"/>
      <w:numFmt w:val="bullet"/>
      <w:lvlText w:val=""/>
      <w:lvlJc w:val="left"/>
      <w:pPr>
        <w:tabs>
          <w:tab w:val="num" w:pos="720"/>
        </w:tabs>
        <w:ind w:left="720" w:hanging="360"/>
      </w:pPr>
      <w:rPr>
        <w:rFonts w:ascii="Symbol" w:hAnsi="Symbol" w:hint="default"/>
        <w:sz w:val="20"/>
      </w:rPr>
    </w:lvl>
    <w:lvl w:ilvl="1" w:tplc="E8B87FA8">
      <w:start w:val="1"/>
      <w:numFmt w:val="bullet"/>
      <w:lvlText w:val=""/>
      <w:lvlJc w:val="left"/>
      <w:pPr>
        <w:tabs>
          <w:tab w:val="num" w:pos="1440"/>
        </w:tabs>
        <w:ind w:left="1440" w:hanging="360"/>
      </w:pPr>
      <w:rPr>
        <w:rFonts w:ascii="Symbol" w:hAnsi="Symbol" w:hint="default"/>
        <w:sz w:val="20"/>
      </w:rPr>
    </w:lvl>
    <w:lvl w:ilvl="2" w:tplc="B37E62FC">
      <w:start w:val="1"/>
      <w:numFmt w:val="bullet"/>
      <w:lvlText w:val="o"/>
      <w:lvlJc w:val="left"/>
      <w:pPr>
        <w:tabs>
          <w:tab w:val="num" w:pos="2160"/>
        </w:tabs>
        <w:ind w:left="2160" w:hanging="360"/>
      </w:pPr>
      <w:rPr>
        <w:rFonts w:ascii="Courier New" w:hAnsi="Courier New" w:hint="default"/>
        <w:sz w:val="20"/>
      </w:rPr>
    </w:lvl>
    <w:lvl w:ilvl="3" w:tplc="B650893A" w:tentative="1">
      <w:start w:val="1"/>
      <w:numFmt w:val="bullet"/>
      <w:lvlText w:val=""/>
      <w:lvlJc w:val="left"/>
      <w:pPr>
        <w:tabs>
          <w:tab w:val="num" w:pos="2880"/>
        </w:tabs>
        <w:ind w:left="2880" w:hanging="360"/>
      </w:pPr>
      <w:rPr>
        <w:rFonts w:ascii="Symbol" w:hAnsi="Symbol" w:hint="default"/>
        <w:sz w:val="20"/>
      </w:rPr>
    </w:lvl>
    <w:lvl w:ilvl="4" w:tplc="148A46BE" w:tentative="1">
      <w:start w:val="1"/>
      <w:numFmt w:val="bullet"/>
      <w:lvlText w:val=""/>
      <w:lvlJc w:val="left"/>
      <w:pPr>
        <w:tabs>
          <w:tab w:val="num" w:pos="3600"/>
        </w:tabs>
        <w:ind w:left="3600" w:hanging="360"/>
      </w:pPr>
      <w:rPr>
        <w:rFonts w:ascii="Symbol" w:hAnsi="Symbol" w:hint="default"/>
        <w:sz w:val="20"/>
      </w:rPr>
    </w:lvl>
    <w:lvl w:ilvl="5" w:tplc="385ED34A" w:tentative="1">
      <w:start w:val="1"/>
      <w:numFmt w:val="bullet"/>
      <w:lvlText w:val=""/>
      <w:lvlJc w:val="left"/>
      <w:pPr>
        <w:tabs>
          <w:tab w:val="num" w:pos="4320"/>
        </w:tabs>
        <w:ind w:left="4320" w:hanging="360"/>
      </w:pPr>
      <w:rPr>
        <w:rFonts w:ascii="Symbol" w:hAnsi="Symbol" w:hint="default"/>
        <w:sz w:val="20"/>
      </w:rPr>
    </w:lvl>
    <w:lvl w:ilvl="6" w:tplc="7AEC1E30" w:tentative="1">
      <w:start w:val="1"/>
      <w:numFmt w:val="bullet"/>
      <w:lvlText w:val=""/>
      <w:lvlJc w:val="left"/>
      <w:pPr>
        <w:tabs>
          <w:tab w:val="num" w:pos="5040"/>
        </w:tabs>
        <w:ind w:left="5040" w:hanging="360"/>
      </w:pPr>
      <w:rPr>
        <w:rFonts w:ascii="Symbol" w:hAnsi="Symbol" w:hint="default"/>
        <w:sz w:val="20"/>
      </w:rPr>
    </w:lvl>
    <w:lvl w:ilvl="7" w:tplc="705E63D2" w:tentative="1">
      <w:start w:val="1"/>
      <w:numFmt w:val="bullet"/>
      <w:lvlText w:val=""/>
      <w:lvlJc w:val="left"/>
      <w:pPr>
        <w:tabs>
          <w:tab w:val="num" w:pos="5760"/>
        </w:tabs>
        <w:ind w:left="5760" w:hanging="360"/>
      </w:pPr>
      <w:rPr>
        <w:rFonts w:ascii="Symbol" w:hAnsi="Symbol" w:hint="default"/>
        <w:sz w:val="20"/>
      </w:rPr>
    </w:lvl>
    <w:lvl w:ilvl="8" w:tplc="F59E3DBC"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3A7916"/>
    <w:multiLevelType w:val="hybridMultilevel"/>
    <w:tmpl w:val="3E967ED6"/>
    <w:lvl w:ilvl="0" w:tplc="273A67C0">
      <w:start w:val="1"/>
      <w:numFmt w:val="bullet"/>
      <w:lvlText w:val=""/>
      <w:lvlJc w:val="left"/>
      <w:pPr>
        <w:tabs>
          <w:tab w:val="num" w:pos="720"/>
        </w:tabs>
        <w:ind w:left="720" w:hanging="360"/>
      </w:pPr>
      <w:rPr>
        <w:rFonts w:ascii="Symbol" w:hAnsi="Symbol" w:hint="default"/>
        <w:sz w:val="20"/>
      </w:rPr>
    </w:lvl>
    <w:lvl w:ilvl="1" w:tplc="AE38400A">
      <w:start w:val="1"/>
      <w:numFmt w:val="bullet"/>
      <w:lvlText w:val="o"/>
      <w:lvlJc w:val="left"/>
      <w:pPr>
        <w:tabs>
          <w:tab w:val="num" w:pos="1440"/>
        </w:tabs>
        <w:ind w:left="1440" w:hanging="360"/>
      </w:pPr>
      <w:rPr>
        <w:rFonts w:ascii="Courier New" w:hAnsi="Courier New" w:cs="Times New Roman" w:hint="default"/>
        <w:sz w:val="20"/>
      </w:rPr>
    </w:lvl>
    <w:lvl w:ilvl="2" w:tplc="300E06D2">
      <w:start w:val="1"/>
      <w:numFmt w:val="bullet"/>
      <w:lvlText w:val=""/>
      <w:lvlJc w:val="left"/>
      <w:pPr>
        <w:tabs>
          <w:tab w:val="num" w:pos="2160"/>
        </w:tabs>
        <w:ind w:left="2160" w:hanging="360"/>
      </w:pPr>
      <w:rPr>
        <w:rFonts w:ascii="Wingdings" w:hAnsi="Wingdings" w:hint="default"/>
        <w:sz w:val="20"/>
      </w:rPr>
    </w:lvl>
    <w:lvl w:ilvl="3" w:tplc="1B669E46">
      <w:start w:val="1"/>
      <w:numFmt w:val="bullet"/>
      <w:lvlText w:val=""/>
      <w:lvlJc w:val="left"/>
      <w:pPr>
        <w:tabs>
          <w:tab w:val="num" w:pos="2880"/>
        </w:tabs>
        <w:ind w:left="2880" w:hanging="360"/>
      </w:pPr>
      <w:rPr>
        <w:rFonts w:ascii="Symbol" w:hAnsi="Symbol" w:hint="default"/>
        <w:sz w:val="20"/>
      </w:rPr>
    </w:lvl>
    <w:lvl w:ilvl="4" w:tplc="55A03224">
      <w:start w:val="1"/>
      <w:numFmt w:val="bullet"/>
      <w:lvlText w:val=""/>
      <w:lvlJc w:val="left"/>
      <w:pPr>
        <w:tabs>
          <w:tab w:val="num" w:pos="3600"/>
        </w:tabs>
        <w:ind w:left="3600" w:hanging="360"/>
      </w:pPr>
      <w:rPr>
        <w:rFonts w:ascii="Symbol" w:hAnsi="Symbol" w:hint="default"/>
        <w:sz w:val="20"/>
      </w:rPr>
    </w:lvl>
    <w:lvl w:ilvl="5" w:tplc="E334DD30">
      <w:start w:val="1"/>
      <w:numFmt w:val="bullet"/>
      <w:lvlText w:val=""/>
      <w:lvlJc w:val="left"/>
      <w:pPr>
        <w:tabs>
          <w:tab w:val="num" w:pos="4320"/>
        </w:tabs>
        <w:ind w:left="4320" w:hanging="360"/>
      </w:pPr>
      <w:rPr>
        <w:rFonts w:ascii="Symbol" w:hAnsi="Symbol" w:hint="default"/>
        <w:sz w:val="20"/>
      </w:rPr>
    </w:lvl>
    <w:lvl w:ilvl="6" w:tplc="FA486302">
      <w:start w:val="1"/>
      <w:numFmt w:val="bullet"/>
      <w:lvlText w:val=""/>
      <w:lvlJc w:val="left"/>
      <w:pPr>
        <w:tabs>
          <w:tab w:val="num" w:pos="5040"/>
        </w:tabs>
        <w:ind w:left="5040" w:hanging="360"/>
      </w:pPr>
      <w:rPr>
        <w:rFonts w:ascii="Symbol" w:hAnsi="Symbol" w:hint="default"/>
        <w:sz w:val="20"/>
      </w:rPr>
    </w:lvl>
    <w:lvl w:ilvl="7" w:tplc="C1B60CAA">
      <w:start w:val="1"/>
      <w:numFmt w:val="bullet"/>
      <w:lvlText w:val=""/>
      <w:lvlJc w:val="left"/>
      <w:pPr>
        <w:tabs>
          <w:tab w:val="num" w:pos="5760"/>
        </w:tabs>
        <w:ind w:left="5760" w:hanging="360"/>
      </w:pPr>
      <w:rPr>
        <w:rFonts w:ascii="Symbol" w:hAnsi="Symbol" w:hint="default"/>
        <w:sz w:val="20"/>
      </w:rPr>
    </w:lvl>
    <w:lvl w:ilvl="8" w:tplc="293C55D4">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65C217B"/>
    <w:multiLevelType w:val="multilevel"/>
    <w:tmpl w:val="848A3310"/>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hybridMultilevel"/>
    <w:tmpl w:val="35EAC01A"/>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17524364">
    <w:abstractNumId w:val="1"/>
  </w:num>
  <w:num w:numId="2" w16cid:durableId="461309804">
    <w:abstractNumId w:val="21"/>
  </w:num>
  <w:num w:numId="3" w16cid:durableId="967780519">
    <w:abstractNumId w:val="27"/>
  </w:num>
  <w:num w:numId="4" w16cid:durableId="1109161190">
    <w:abstractNumId w:val="17"/>
  </w:num>
  <w:num w:numId="5" w16cid:durableId="1153058499">
    <w:abstractNumId w:val="17"/>
    <w:lvlOverride w:ilvl="0">
      <w:startOverride w:val="1"/>
    </w:lvlOverride>
  </w:num>
  <w:num w:numId="6" w16cid:durableId="1053500487">
    <w:abstractNumId w:val="4"/>
  </w:num>
  <w:num w:numId="7" w16cid:durableId="1912885171">
    <w:abstractNumId w:val="16"/>
  </w:num>
  <w:num w:numId="8" w16cid:durableId="856846094">
    <w:abstractNumId w:val="25"/>
  </w:num>
  <w:num w:numId="9" w16cid:durableId="699626543">
    <w:abstractNumId w:val="5"/>
  </w:num>
  <w:num w:numId="10" w16cid:durableId="1686831385">
    <w:abstractNumId w:val="23"/>
  </w:num>
  <w:num w:numId="11" w16cid:durableId="1669820318">
    <w:abstractNumId w:val="20"/>
  </w:num>
  <w:num w:numId="12" w16cid:durableId="239142766">
    <w:abstractNumId w:val="3"/>
  </w:num>
  <w:num w:numId="13" w16cid:durableId="1133601193">
    <w:abstractNumId w:val="24"/>
  </w:num>
  <w:num w:numId="14" w16cid:durableId="1512914238">
    <w:abstractNumId w:val="6"/>
  </w:num>
  <w:num w:numId="15" w16cid:durableId="1219049552">
    <w:abstractNumId w:val="21"/>
    <w:lvlOverride w:ilvl="0">
      <w:startOverride w:val="1"/>
    </w:lvlOverride>
  </w:num>
  <w:num w:numId="16" w16cid:durableId="1286237121">
    <w:abstractNumId w:val="2"/>
  </w:num>
  <w:num w:numId="17" w16cid:durableId="1445270527">
    <w:abstractNumId w:val="14"/>
  </w:num>
  <w:num w:numId="18" w16cid:durableId="340936810">
    <w:abstractNumId w:val="13"/>
  </w:num>
  <w:num w:numId="19" w16cid:durableId="888373237">
    <w:abstractNumId w:val="22"/>
  </w:num>
  <w:num w:numId="20" w16cid:durableId="122963389">
    <w:abstractNumId w:val="0"/>
  </w:num>
  <w:num w:numId="21" w16cid:durableId="2100904089">
    <w:abstractNumId w:val="15"/>
  </w:num>
  <w:num w:numId="22" w16cid:durableId="353271434">
    <w:abstractNumId w:val="8"/>
  </w:num>
  <w:num w:numId="23" w16cid:durableId="69040814">
    <w:abstractNumId w:val="17"/>
    <w:lvlOverride w:ilvl="0">
      <w:startOverride w:val="1"/>
    </w:lvlOverride>
  </w:num>
  <w:num w:numId="24" w16cid:durableId="1739477479">
    <w:abstractNumId w:val="21"/>
    <w:lvlOverride w:ilvl="0">
      <w:startOverride w:val="1"/>
    </w:lvlOverride>
  </w:num>
  <w:num w:numId="25" w16cid:durableId="1249341357">
    <w:abstractNumId w:val="19"/>
  </w:num>
  <w:num w:numId="26" w16cid:durableId="729773004">
    <w:abstractNumId w:val="11"/>
  </w:num>
  <w:num w:numId="27" w16cid:durableId="1111708033">
    <w:abstractNumId w:val="17"/>
    <w:lvlOverride w:ilvl="0">
      <w:startOverride w:val="1"/>
    </w:lvlOverride>
  </w:num>
  <w:num w:numId="28" w16cid:durableId="1760441499">
    <w:abstractNumId w:val="21"/>
    <w:lvlOverride w:ilvl="0">
      <w:startOverride w:val="1"/>
    </w:lvlOverride>
  </w:num>
  <w:num w:numId="29" w16cid:durableId="222719920">
    <w:abstractNumId w:val="12"/>
  </w:num>
  <w:num w:numId="30" w16cid:durableId="210857646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8260644">
    <w:abstractNumId w:val="7"/>
  </w:num>
  <w:num w:numId="32" w16cid:durableId="1699693648">
    <w:abstractNumId w:val="26"/>
  </w:num>
  <w:num w:numId="33" w16cid:durableId="609355498">
    <w:abstractNumId w:val="17"/>
    <w:lvlOverride w:ilvl="0">
      <w:startOverride w:val="1"/>
    </w:lvlOverride>
  </w:num>
  <w:num w:numId="34" w16cid:durableId="316306939">
    <w:abstractNumId w:val="21"/>
    <w:lvlOverride w:ilvl="0">
      <w:startOverride w:val="1"/>
    </w:lvlOverride>
  </w:num>
  <w:num w:numId="35" w16cid:durableId="1232738579">
    <w:abstractNumId w:val="21"/>
  </w:num>
  <w:num w:numId="36" w16cid:durableId="837424836">
    <w:abstractNumId w:val="21"/>
    <w:lvlOverride w:ilvl="0">
      <w:startOverride w:val="2"/>
    </w:lvlOverride>
  </w:num>
  <w:num w:numId="37" w16cid:durableId="1387295728">
    <w:abstractNumId w:val="18"/>
  </w:num>
  <w:num w:numId="38" w16cid:durableId="212276038">
    <w:abstractNumId w:val="10"/>
  </w:num>
  <w:num w:numId="39" w16cid:durableId="1067801743">
    <w:abstractNumId w:val="21"/>
  </w:num>
  <w:num w:numId="40" w16cid:durableId="1863325189">
    <w:abstractNumId w:val="28"/>
  </w:num>
  <w:num w:numId="41" w16cid:durableId="527763909">
    <w:abstractNumId w:val="21"/>
    <w:lvlOverride w:ilvl="0">
      <w:startOverride w:val="1"/>
    </w:lvlOverride>
  </w:num>
  <w:num w:numId="42" w16cid:durableId="885138812">
    <w:abstractNumId w:val="10"/>
  </w:num>
  <w:num w:numId="43" w16cid:durableId="1184127646">
    <w:abstractNumId w:val="9"/>
  </w:num>
  <w:num w:numId="44" w16cid:durableId="557325056">
    <w:abstractNumId w:val="29"/>
  </w:num>
  <w:num w:numId="45" w16cid:durableId="1189877345">
    <w:abstractNumId w:val="26"/>
  </w:num>
  <w:num w:numId="46" w16cid:durableId="900479350">
    <w:abstractNumId w:val="2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A"/>
    <w:rsid w:val="0003355E"/>
    <w:rsid w:val="00037802"/>
    <w:rsid w:val="00044BCE"/>
    <w:rsid w:val="00050610"/>
    <w:rsid w:val="00074E8B"/>
    <w:rsid w:val="00077F91"/>
    <w:rsid w:val="0009184F"/>
    <w:rsid w:val="000A3362"/>
    <w:rsid w:val="000A7BF5"/>
    <w:rsid w:val="000D1659"/>
    <w:rsid w:val="0012091A"/>
    <w:rsid w:val="0014641F"/>
    <w:rsid w:val="00147318"/>
    <w:rsid w:val="00164A02"/>
    <w:rsid w:val="00193D98"/>
    <w:rsid w:val="001A3BFD"/>
    <w:rsid w:val="001C2A71"/>
    <w:rsid w:val="0025441F"/>
    <w:rsid w:val="0027350E"/>
    <w:rsid w:val="00273923"/>
    <w:rsid w:val="0028075B"/>
    <w:rsid w:val="00293257"/>
    <w:rsid w:val="002C51C4"/>
    <w:rsid w:val="002E0996"/>
    <w:rsid w:val="002F6872"/>
    <w:rsid w:val="00315617"/>
    <w:rsid w:val="00353B4F"/>
    <w:rsid w:val="003574D4"/>
    <w:rsid w:val="00361947"/>
    <w:rsid w:val="003763C3"/>
    <w:rsid w:val="003847AB"/>
    <w:rsid w:val="003877B4"/>
    <w:rsid w:val="00390574"/>
    <w:rsid w:val="003A3946"/>
    <w:rsid w:val="003B2ED9"/>
    <w:rsid w:val="003E4198"/>
    <w:rsid w:val="0040215D"/>
    <w:rsid w:val="00411612"/>
    <w:rsid w:val="00435D5A"/>
    <w:rsid w:val="00452004"/>
    <w:rsid w:val="00462C1D"/>
    <w:rsid w:val="004820BE"/>
    <w:rsid w:val="00494221"/>
    <w:rsid w:val="00495DBC"/>
    <w:rsid w:val="00511044"/>
    <w:rsid w:val="00514316"/>
    <w:rsid w:val="00524186"/>
    <w:rsid w:val="00554EFC"/>
    <w:rsid w:val="005844B5"/>
    <w:rsid w:val="00591887"/>
    <w:rsid w:val="005B62DB"/>
    <w:rsid w:val="005C0507"/>
    <w:rsid w:val="005C2072"/>
    <w:rsid w:val="005C7B33"/>
    <w:rsid w:val="005E3670"/>
    <w:rsid w:val="00606BBC"/>
    <w:rsid w:val="006164D6"/>
    <w:rsid w:val="00620D4A"/>
    <w:rsid w:val="006317B2"/>
    <w:rsid w:val="00635061"/>
    <w:rsid w:val="006502B4"/>
    <w:rsid w:val="00652A9A"/>
    <w:rsid w:val="0065434A"/>
    <w:rsid w:val="006635B4"/>
    <w:rsid w:val="00671FF9"/>
    <w:rsid w:val="006C3D1F"/>
    <w:rsid w:val="006D201A"/>
    <w:rsid w:val="006D629A"/>
    <w:rsid w:val="006E03CD"/>
    <w:rsid w:val="006E27EB"/>
    <w:rsid w:val="00701588"/>
    <w:rsid w:val="00730CD0"/>
    <w:rsid w:val="00744170"/>
    <w:rsid w:val="00761F27"/>
    <w:rsid w:val="007809A8"/>
    <w:rsid w:val="00792D47"/>
    <w:rsid w:val="007C1CBF"/>
    <w:rsid w:val="007C6973"/>
    <w:rsid w:val="007E6513"/>
    <w:rsid w:val="007F4908"/>
    <w:rsid w:val="008003A6"/>
    <w:rsid w:val="00800E06"/>
    <w:rsid w:val="008035B5"/>
    <w:rsid w:val="0080507C"/>
    <w:rsid w:val="00827717"/>
    <w:rsid w:val="008515F1"/>
    <w:rsid w:val="008766A3"/>
    <w:rsid w:val="008A138D"/>
    <w:rsid w:val="008B2897"/>
    <w:rsid w:val="008D0609"/>
    <w:rsid w:val="008D4CF0"/>
    <w:rsid w:val="008F4C3F"/>
    <w:rsid w:val="00912956"/>
    <w:rsid w:val="009208B4"/>
    <w:rsid w:val="0094724D"/>
    <w:rsid w:val="00956BDC"/>
    <w:rsid w:val="00965E3B"/>
    <w:rsid w:val="0097369D"/>
    <w:rsid w:val="009B6BB2"/>
    <w:rsid w:val="009C479A"/>
    <w:rsid w:val="009C70FF"/>
    <w:rsid w:val="00A04F8E"/>
    <w:rsid w:val="00A1127C"/>
    <w:rsid w:val="00A22D77"/>
    <w:rsid w:val="00A325E7"/>
    <w:rsid w:val="00A42BA1"/>
    <w:rsid w:val="00A42D8E"/>
    <w:rsid w:val="00A46644"/>
    <w:rsid w:val="00A55F0D"/>
    <w:rsid w:val="00A66ADB"/>
    <w:rsid w:val="00A930F7"/>
    <w:rsid w:val="00A957BC"/>
    <w:rsid w:val="00AC3E37"/>
    <w:rsid w:val="00AC5E5A"/>
    <w:rsid w:val="00AE0D17"/>
    <w:rsid w:val="00AF4239"/>
    <w:rsid w:val="00B02ADA"/>
    <w:rsid w:val="00B06A35"/>
    <w:rsid w:val="00B12EFA"/>
    <w:rsid w:val="00B1331E"/>
    <w:rsid w:val="00B15E17"/>
    <w:rsid w:val="00B72224"/>
    <w:rsid w:val="00B844ED"/>
    <w:rsid w:val="00B86F9C"/>
    <w:rsid w:val="00B96AB8"/>
    <w:rsid w:val="00BB6012"/>
    <w:rsid w:val="00BB6552"/>
    <w:rsid w:val="00BC27B6"/>
    <w:rsid w:val="00C023D0"/>
    <w:rsid w:val="00C04A38"/>
    <w:rsid w:val="00C06B20"/>
    <w:rsid w:val="00C1796A"/>
    <w:rsid w:val="00C34E46"/>
    <w:rsid w:val="00C656F5"/>
    <w:rsid w:val="00C74612"/>
    <w:rsid w:val="00C86CAA"/>
    <w:rsid w:val="00C90207"/>
    <w:rsid w:val="00C904F0"/>
    <w:rsid w:val="00CA07A6"/>
    <w:rsid w:val="00CA5DB4"/>
    <w:rsid w:val="00CC5F10"/>
    <w:rsid w:val="00CD097B"/>
    <w:rsid w:val="00CD16C4"/>
    <w:rsid w:val="00CD4056"/>
    <w:rsid w:val="00CF2849"/>
    <w:rsid w:val="00D307AB"/>
    <w:rsid w:val="00D317EC"/>
    <w:rsid w:val="00DB2F7F"/>
    <w:rsid w:val="00DB4879"/>
    <w:rsid w:val="00DC0756"/>
    <w:rsid w:val="00DC578D"/>
    <w:rsid w:val="00DD51CA"/>
    <w:rsid w:val="00DD5C55"/>
    <w:rsid w:val="00DD6EF6"/>
    <w:rsid w:val="00DE3979"/>
    <w:rsid w:val="00DE67DB"/>
    <w:rsid w:val="00DF5258"/>
    <w:rsid w:val="00E03C86"/>
    <w:rsid w:val="00E216D3"/>
    <w:rsid w:val="00E7098B"/>
    <w:rsid w:val="00E91352"/>
    <w:rsid w:val="00EA7845"/>
    <w:rsid w:val="00EA7DC4"/>
    <w:rsid w:val="00ED089F"/>
    <w:rsid w:val="00EE5EF7"/>
    <w:rsid w:val="00F36B51"/>
    <w:rsid w:val="00F50405"/>
    <w:rsid w:val="00F65CF6"/>
    <w:rsid w:val="00F76108"/>
    <w:rsid w:val="00F77C37"/>
    <w:rsid w:val="00F822F3"/>
    <w:rsid w:val="00F822F6"/>
    <w:rsid w:val="00F832B0"/>
    <w:rsid w:val="00F85678"/>
    <w:rsid w:val="00F91965"/>
    <w:rsid w:val="00F91B73"/>
    <w:rsid w:val="00FA170C"/>
    <w:rsid w:val="00FC126C"/>
    <w:rsid w:val="00FF1972"/>
    <w:rsid w:val="00FF30E3"/>
    <w:rsid w:val="059E846C"/>
    <w:rsid w:val="08C41291"/>
    <w:rsid w:val="0E477EA8"/>
    <w:rsid w:val="129677A8"/>
    <w:rsid w:val="12A6430D"/>
    <w:rsid w:val="1CCD3C02"/>
    <w:rsid w:val="1DB10D50"/>
    <w:rsid w:val="1DE56AC1"/>
    <w:rsid w:val="1FF02A7F"/>
    <w:rsid w:val="253219E3"/>
    <w:rsid w:val="3084771B"/>
    <w:rsid w:val="3359221E"/>
    <w:rsid w:val="36114A5E"/>
    <w:rsid w:val="363EAC87"/>
    <w:rsid w:val="37D44479"/>
    <w:rsid w:val="396A22E0"/>
    <w:rsid w:val="41398CD8"/>
    <w:rsid w:val="45DB1BCA"/>
    <w:rsid w:val="4A96309F"/>
    <w:rsid w:val="4EC1B06D"/>
    <w:rsid w:val="5087B1A9"/>
    <w:rsid w:val="55A30895"/>
    <w:rsid w:val="5EBE5B8E"/>
    <w:rsid w:val="67D6B0CE"/>
    <w:rsid w:val="6B90D491"/>
    <w:rsid w:val="6CE70C18"/>
    <w:rsid w:val="6E1B13E7"/>
    <w:rsid w:val="71AFA9B6"/>
    <w:rsid w:val="74D8F5A0"/>
    <w:rsid w:val="7A7F4071"/>
    <w:rsid w:val="7C5717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9B7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EFA"/>
    <w:rPr>
      <w:rFonts w:ascii="Times New Roman" w:hAnsi="Times New Roman"/>
      <w:sz w:val="20"/>
      <w:lang w:val="en-US"/>
    </w:rPr>
  </w:style>
  <w:style w:type="paragraph" w:styleId="Heading1">
    <w:name w:val="heading 1"/>
    <w:next w:val="Normal"/>
    <w:link w:val="Heading1Char"/>
    <w:qFormat/>
    <w:rsid w:val="00077F91"/>
    <w:pPr>
      <w:keepNext/>
      <w:keepLines/>
      <w:pBdr>
        <w:top w:val="single" w:sz="12" w:space="3" w:color="auto"/>
      </w:pBdr>
      <w:spacing w:before="240" w:after="180"/>
      <w:ind w:left="432" w:hanging="432"/>
      <w:outlineLvl w:val="0"/>
    </w:pPr>
    <w:rPr>
      <w:rFonts w:ascii="Arial" w:eastAsiaTheme="minorEastAsia" w:hAnsi="Arial" w:cs="Times New Roman"/>
      <w:sz w:val="36"/>
      <w:szCs w:val="20"/>
      <w:lang w:val="sv-SE"/>
    </w:rPr>
  </w:style>
  <w:style w:type="paragraph" w:styleId="Heading2">
    <w:name w:val="heading 2"/>
    <w:basedOn w:val="Heading1"/>
    <w:next w:val="Normal"/>
    <w:link w:val="Heading2Char"/>
    <w:qFormat/>
    <w:rsid w:val="00077F91"/>
    <w:pPr>
      <w:pBdr>
        <w:top w:val="none" w:sz="0" w:space="0" w:color="auto"/>
      </w:pBdr>
      <w:spacing w:before="180"/>
      <w:ind w:left="576" w:hanging="576"/>
      <w:outlineLvl w:val="1"/>
    </w:pPr>
    <w:rPr>
      <w:sz w:val="28"/>
      <w:szCs w:val="18"/>
      <w:lang w:eastAsia="zh-CN"/>
    </w:rPr>
  </w:style>
  <w:style w:type="paragraph" w:styleId="Heading3">
    <w:name w:val="heading 3"/>
    <w:basedOn w:val="Normal"/>
    <w:next w:val="Normal"/>
    <w:link w:val="Heading3Char"/>
    <w:unhideWhenUsed/>
    <w:qFormat/>
    <w:rsid w:val="00B1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77F91"/>
    <w:pPr>
      <w:spacing w:before="120" w:after="180"/>
      <w:ind w:left="864" w:hanging="864"/>
      <w:outlineLvl w:val="3"/>
    </w:pPr>
    <w:rPr>
      <w:rFonts w:ascii="Arial" w:eastAsiaTheme="minorEastAsia" w:hAnsi="Arial" w:cs="Times New Roman"/>
      <w:color w:val="auto"/>
      <w:szCs w:val="18"/>
      <w:lang w:val="sv-SE" w:eastAsia="zh-CN"/>
    </w:rPr>
  </w:style>
  <w:style w:type="paragraph" w:styleId="Heading5">
    <w:name w:val="heading 5"/>
    <w:basedOn w:val="Heading4"/>
    <w:next w:val="Normal"/>
    <w:link w:val="Heading5Char"/>
    <w:qFormat/>
    <w:rsid w:val="00077F91"/>
    <w:pPr>
      <w:ind w:left="1008" w:hanging="1008"/>
      <w:outlineLvl w:val="4"/>
    </w:pPr>
    <w:rPr>
      <w:sz w:val="22"/>
    </w:rPr>
  </w:style>
  <w:style w:type="paragraph" w:styleId="Heading6">
    <w:name w:val="heading 6"/>
    <w:basedOn w:val="Normal"/>
    <w:next w:val="Normal"/>
    <w:link w:val="Heading6Char"/>
    <w:qFormat/>
    <w:rsid w:val="00077F91"/>
    <w:pPr>
      <w:keepNext/>
      <w:keepLines/>
      <w:spacing w:before="120" w:after="180"/>
      <w:ind w:left="1152" w:hanging="1152"/>
      <w:outlineLvl w:val="5"/>
    </w:pPr>
    <w:rPr>
      <w:rFonts w:ascii="Arial" w:eastAsiaTheme="minorEastAsia" w:hAnsi="Arial" w:cs="Times New Roman"/>
      <w:szCs w:val="18"/>
      <w:lang w:val="sv-SE" w:eastAsia="zh-CN"/>
    </w:rPr>
  </w:style>
  <w:style w:type="paragraph" w:styleId="Heading7">
    <w:name w:val="heading 7"/>
    <w:basedOn w:val="Normal"/>
    <w:next w:val="Normal"/>
    <w:link w:val="Heading7Char"/>
    <w:qFormat/>
    <w:rsid w:val="00077F91"/>
    <w:pPr>
      <w:keepNext/>
      <w:keepLines/>
      <w:spacing w:before="120" w:after="180"/>
      <w:ind w:left="1296" w:hanging="1296"/>
      <w:outlineLvl w:val="6"/>
    </w:pPr>
    <w:rPr>
      <w:rFonts w:ascii="Arial" w:eastAsiaTheme="minorEastAsia" w:hAnsi="Arial" w:cs="Times New Roman"/>
      <w:szCs w:val="18"/>
      <w:lang w:val="sv-SE" w:eastAsia="zh-CN"/>
    </w:rPr>
  </w:style>
  <w:style w:type="paragraph" w:styleId="Heading8">
    <w:name w:val="heading 8"/>
    <w:basedOn w:val="Heading1"/>
    <w:next w:val="Normal"/>
    <w:link w:val="Heading8Char"/>
    <w:qFormat/>
    <w:rsid w:val="00077F91"/>
    <w:pPr>
      <w:ind w:left="1440" w:hanging="1440"/>
      <w:outlineLvl w:val="7"/>
    </w:pPr>
  </w:style>
  <w:style w:type="paragraph" w:styleId="Heading9">
    <w:name w:val="heading 9"/>
    <w:basedOn w:val="Heading8"/>
    <w:next w:val="Normal"/>
    <w:link w:val="Heading9Char"/>
    <w:qFormat/>
    <w:rsid w:val="00077F9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2EFA"/>
    <w:rPr>
      <w:rFonts w:asciiTheme="majorHAnsi" w:eastAsiaTheme="majorEastAsia" w:hAnsiTheme="majorHAnsi" w:cstheme="majorBidi"/>
      <w:color w:val="1F3763" w:themeColor="accent1" w:themeShade="7F"/>
      <w:sz w:val="24"/>
      <w:szCs w:val="24"/>
      <w:lang w:val="en-US"/>
    </w:rPr>
  </w:style>
  <w:style w:type="paragraph" w:styleId="Caption">
    <w:name w:val="caption"/>
    <w:basedOn w:val="Normal"/>
    <w:next w:val="Normal"/>
    <w:link w:val="CaptionChar"/>
    <w:uiPriority w:val="35"/>
    <w:unhideWhenUsed/>
    <w:qFormat/>
    <w:rsid w:val="00B12EF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B12EFA"/>
    <w:pPr>
      <w:ind w:left="720"/>
      <w:contextualSpacing/>
    </w:pPr>
  </w:style>
  <w:style w:type="paragraph" w:customStyle="1" w:styleId="RAN4H1">
    <w:name w:val="RAN4 H1"/>
    <w:basedOn w:val="Normal"/>
    <w:link w:val="RAN4H1Char"/>
    <w:qFormat/>
    <w:rsid w:val="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B12EFA"/>
    <w:pPr>
      <w:numPr>
        <w:numId w:val="4"/>
      </w:numPr>
    </w:pPr>
    <w:rPr>
      <w:rFonts w:eastAsia="Calibri" w:cs="Times New Roman"/>
      <w:szCs w:val="20"/>
      <w:lang w:val="en-GB"/>
    </w:rPr>
  </w:style>
  <w:style w:type="character" w:customStyle="1" w:styleId="RAN4H1Char">
    <w:name w:val="RAN4 H1 Char"/>
    <w:basedOn w:val="DefaultParagraphFont"/>
    <w:link w:val="RAN4H1"/>
    <w:rsid w:val="00B12EFA"/>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B12EFA"/>
    <w:rPr>
      <w:rFonts w:ascii="Times New Roman" w:hAnsi="Times New Roman"/>
      <w:sz w:val="20"/>
      <w:lang w:val="en-US"/>
    </w:rPr>
  </w:style>
  <w:style w:type="character" w:customStyle="1" w:styleId="RAN4ObservationChar">
    <w:name w:val="RAN4 Observation Char"/>
    <w:basedOn w:val="ListParagraphChar"/>
    <w:link w:val="RAN4Observation"/>
    <w:rsid w:val="00B12EFA"/>
    <w:rPr>
      <w:rFonts w:ascii="Times New Roman" w:eastAsia="Calibri" w:hAnsi="Times New Roman" w:cs="Times New Roman"/>
      <w:sz w:val="20"/>
      <w:szCs w:val="20"/>
      <w:lang w:val="en-GB"/>
    </w:rPr>
  </w:style>
  <w:style w:type="table" w:styleId="TableGrid">
    <w:name w:val="Table Grid"/>
    <w:basedOn w:val="TableNormal"/>
    <w:uiPriority w:val="39"/>
    <w:rsid w:val="00B12EFA"/>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B12EFA"/>
    <w:pPr>
      <w:numPr>
        <w:numId w:val="39"/>
      </w:numPr>
      <w:jc w:val="left"/>
    </w:pPr>
    <w:rPr>
      <w:rFonts w:ascii="Times New Roman" w:hAnsi="Times New Roman"/>
      <w:b/>
      <w:i w:val="0"/>
      <w:sz w:val="20"/>
    </w:rPr>
  </w:style>
  <w:style w:type="character" w:customStyle="1" w:styleId="CaptionChar">
    <w:name w:val="Caption Char"/>
    <w:basedOn w:val="DefaultParagraphFont"/>
    <w:link w:val="Caption"/>
    <w:uiPriority w:val="35"/>
    <w:rsid w:val="00B12EFA"/>
    <w:rPr>
      <w:rFonts w:ascii="Arial" w:hAnsi="Arial"/>
      <w:i/>
      <w:iCs/>
      <w:sz w:val="18"/>
      <w:szCs w:val="18"/>
      <w:lang w:val="en-US"/>
    </w:rPr>
  </w:style>
  <w:style w:type="character" w:customStyle="1" w:styleId="RAN4proposalChar">
    <w:name w:val="RAN4 proposal Char"/>
    <w:basedOn w:val="CaptionChar"/>
    <w:link w:val="RAN4proposal"/>
    <w:rsid w:val="00B12EFA"/>
    <w:rPr>
      <w:rFonts w:ascii="Times New Roman" w:hAnsi="Times New Roman"/>
      <w:b/>
      <w:i w:val="0"/>
      <w:iCs/>
      <w:sz w:val="20"/>
      <w:szCs w:val="18"/>
      <w:lang w:val="en-US"/>
    </w:rPr>
  </w:style>
  <w:style w:type="character" w:styleId="Hyperlink">
    <w:name w:val="Hyperlink"/>
    <w:basedOn w:val="DefaultParagraphFont"/>
    <w:uiPriority w:val="99"/>
    <w:unhideWhenUsed/>
    <w:rsid w:val="00B12EFA"/>
    <w:rPr>
      <w:color w:val="0563C1" w:themeColor="hyperlink"/>
      <w:u w:val="single"/>
    </w:rPr>
  </w:style>
  <w:style w:type="paragraph" w:customStyle="1" w:styleId="RAN4observation0">
    <w:name w:val="RAN4 observation"/>
    <w:basedOn w:val="RAN4Observation"/>
    <w:next w:val="Normal"/>
    <w:link w:val="RAN4observationChar0"/>
    <w:qFormat/>
    <w:rsid w:val="00B12EFA"/>
  </w:style>
  <w:style w:type="character" w:customStyle="1" w:styleId="RAN4observationChar0">
    <w:name w:val="RAN4 observation Char"/>
    <w:basedOn w:val="RAN4ObservationChar"/>
    <w:link w:val="RAN4observation0"/>
    <w:rsid w:val="00B12EFA"/>
    <w:rPr>
      <w:rFonts w:ascii="Times New Roman" w:eastAsia="Calibri" w:hAnsi="Times New Roman" w:cs="Times New Roman"/>
      <w:sz w:val="20"/>
      <w:szCs w:val="20"/>
      <w:lang w:val="en-GB"/>
    </w:rPr>
  </w:style>
  <w:style w:type="paragraph" w:customStyle="1" w:styleId="NO">
    <w:name w:val="NO"/>
    <w:basedOn w:val="Normal"/>
    <w:rsid w:val="00B12E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B12EFA"/>
    <w:rPr>
      <w:rFonts w:ascii="Arial" w:hAnsi="Arial" w:cs="Arial"/>
      <w:sz w:val="18"/>
      <w:lang w:val="x-none"/>
    </w:rPr>
  </w:style>
  <w:style w:type="paragraph" w:customStyle="1" w:styleId="TAC">
    <w:name w:val="TAC"/>
    <w:basedOn w:val="Normal"/>
    <w:link w:val="TACChar"/>
    <w:qFormat/>
    <w:rsid w:val="00B12EFA"/>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B12EF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NormalWeb">
    <w:name w:val="Normal (Web)"/>
    <w:basedOn w:val="Normal"/>
    <w:uiPriority w:val="99"/>
    <w:semiHidden/>
    <w:unhideWhenUsed/>
    <w:rsid w:val="0025441F"/>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6E03CD"/>
    <w:rPr>
      <w:sz w:val="16"/>
      <w:szCs w:val="16"/>
    </w:rPr>
  </w:style>
  <w:style w:type="paragraph" w:styleId="CommentText">
    <w:name w:val="annotation text"/>
    <w:basedOn w:val="Normal"/>
    <w:link w:val="CommentTextChar"/>
    <w:uiPriority w:val="99"/>
    <w:semiHidden/>
    <w:unhideWhenUsed/>
    <w:rsid w:val="006E03CD"/>
    <w:pPr>
      <w:spacing w:line="240" w:lineRule="auto"/>
    </w:pPr>
    <w:rPr>
      <w:szCs w:val="20"/>
    </w:rPr>
  </w:style>
  <w:style w:type="character" w:customStyle="1" w:styleId="CommentTextChar">
    <w:name w:val="Comment Text Char"/>
    <w:basedOn w:val="DefaultParagraphFont"/>
    <w:link w:val="CommentText"/>
    <w:uiPriority w:val="99"/>
    <w:semiHidden/>
    <w:rsid w:val="006E03CD"/>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6E03CD"/>
    <w:rPr>
      <w:b/>
      <w:bCs/>
    </w:rPr>
  </w:style>
  <w:style w:type="character" w:customStyle="1" w:styleId="CommentSubjectChar">
    <w:name w:val="Comment Subject Char"/>
    <w:basedOn w:val="CommentTextChar"/>
    <w:link w:val="CommentSubject"/>
    <w:uiPriority w:val="99"/>
    <w:semiHidden/>
    <w:rsid w:val="006E03CD"/>
    <w:rPr>
      <w:rFonts w:ascii="Times New Roman" w:hAnsi="Times New Roman"/>
      <w:b/>
      <w:bCs/>
      <w:sz w:val="20"/>
      <w:szCs w:val="20"/>
      <w:lang w:val="en-US"/>
    </w:rPr>
  </w:style>
  <w:style w:type="character" w:customStyle="1" w:styleId="Heading1Char">
    <w:name w:val="Heading 1 Char"/>
    <w:basedOn w:val="DefaultParagraphFont"/>
    <w:link w:val="Heading1"/>
    <w:rsid w:val="00077F91"/>
    <w:rPr>
      <w:rFonts w:ascii="Arial" w:eastAsiaTheme="minorEastAsia" w:hAnsi="Arial" w:cs="Times New Roman"/>
      <w:sz w:val="36"/>
      <w:szCs w:val="20"/>
      <w:lang w:val="sv-SE"/>
    </w:rPr>
  </w:style>
  <w:style w:type="character" w:customStyle="1" w:styleId="Heading2Char">
    <w:name w:val="Heading 2 Char"/>
    <w:basedOn w:val="DefaultParagraphFont"/>
    <w:link w:val="Heading2"/>
    <w:qFormat/>
    <w:rsid w:val="00077F91"/>
    <w:rPr>
      <w:rFonts w:ascii="Arial" w:eastAsiaTheme="minorEastAsia" w:hAnsi="Arial" w:cs="Times New Roman"/>
      <w:sz w:val="28"/>
      <w:szCs w:val="18"/>
      <w:lang w:val="sv-SE" w:eastAsia="zh-CN"/>
    </w:rPr>
  </w:style>
  <w:style w:type="character" w:customStyle="1" w:styleId="Heading4Char">
    <w:name w:val="Heading 4 Char"/>
    <w:basedOn w:val="DefaultParagraphFont"/>
    <w:link w:val="Heading4"/>
    <w:rsid w:val="00077F91"/>
    <w:rPr>
      <w:rFonts w:ascii="Arial" w:eastAsiaTheme="minorEastAsia" w:hAnsi="Arial" w:cs="Times New Roman"/>
      <w:sz w:val="24"/>
      <w:szCs w:val="18"/>
      <w:lang w:val="sv-SE" w:eastAsia="zh-CN"/>
    </w:rPr>
  </w:style>
  <w:style w:type="character" w:customStyle="1" w:styleId="Heading5Char">
    <w:name w:val="Heading 5 Char"/>
    <w:basedOn w:val="DefaultParagraphFont"/>
    <w:link w:val="Heading5"/>
    <w:rsid w:val="00077F91"/>
    <w:rPr>
      <w:rFonts w:ascii="Arial" w:eastAsiaTheme="minorEastAsia" w:hAnsi="Arial" w:cs="Times New Roman"/>
      <w:szCs w:val="18"/>
      <w:lang w:val="sv-SE" w:eastAsia="zh-CN"/>
    </w:rPr>
  </w:style>
  <w:style w:type="character" w:customStyle="1" w:styleId="Heading6Char">
    <w:name w:val="Heading 6 Char"/>
    <w:basedOn w:val="DefaultParagraphFont"/>
    <w:link w:val="Heading6"/>
    <w:rsid w:val="00077F91"/>
    <w:rPr>
      <w:rFonts w:ascii="Arial" w:eastAsiaTheme="minorEastAsia" w:hAnsi="Arial" w:cs="Times New Roman"/>
      <w:sz w:val="20"/>
      <w:szCs w:val="18"/>
      <w:lang w:val="sv-SE" w:eastAsia="zh-CN"/>
    </w:rPr>
  </w:style>
  <w:style w:type="character" w:customStyle="1" w:styleId="Heading7Char">
    <w:name w:val="Heading 7 Char"/>
    <w:basedOn w:val="DefaultParagraphFont"/>
    <w:link w:val="Heading7"/>
    <w:rsid w:val="00077F91"/>
    <w:rPr>
      <w:rFonts w:ascii="Arial" w:eastAsiaTheme="minorEastAsia" w:hAnsi="Arial" w:cs="Times New Roman"/>
      <w:sz w:val="20"/>
      <w:szCs w:val="18"/>
      <w:lang w:val="sv-SE" w:eastAsia="zh-CN"/>
    </w:rPr>
  </w:style>
  <w:style w:type="character" w:customStyle="1" w:styleId="Heading8Char">
    <w:name w:val="Heading 8 Char"/>
    <w:basedOn w:val="DefaultParagraphFont"/>
    <w:link w:val="Heading8"/>
    <w:rsid w:val="00077F91"/>
    <w:rPr>
      <w:rFonts w:ascii="Arial" w:eastAsiaTheme="minorEastAsia" w:hAnsi="Arial" w:cs="Times New Roman"/>
      <w:sz w:val="36"/>
      <w:szCs w:val="20"/>
      <w:lang w:val="sv-SE"/>
    </w:rPr>
  </w:style>
  <w:style w:type="character" w:customStyle="1" w:styleId="Heading9Char">
    <w:name w:val="Heading 9 Char"/>
    <w:basedOn w:val="DefaultParagraphFont"/>
    <w:link w:val="Heading9"/>
    <w:rsid w:val="00077F91"/>
    <w:rPr>
      <w:rFonts w:ascii="Arial" w:eastAsiaTheme="minorEastAsia" w:hAnsi="Arial" w:cs="Times New Roman"/>
      <w:sz w:val="36"/>
      <w:szCs w:val="20"/>
      <w:lang w:val="sv-SE"/>
    </w:rPr>
  </w:style>
  <w:style w:type="paragraph" w:customStyle="1" w:styleId="EQ">
    <w:name w:val="EQ"/>
    <w:basedOn w:val="Normal"/>
    <w:next w:val="Normal"/>
    <w:link w:val="EQChar"/>
    <w:qFormat/>
    <w:rsid w:val="00077F91"/>
    <w:pPr>
      <w:keepLines/>
      <w:tabs>
        <w:tab w:val="center" w:pos="4536"/>
        <w:tab w:val="right" w:pos="9072"/>
      </w:tabs>
      <w:spacing w:after="180"/>
    </w:pPr>
    <w:rPr>
      <w:rFonts w:eastAsiaTheme="minorEastAsia" w:cs="Times New Roman"/>
      <w:szCs w:val="20"/>
      <w:lang w:val="en-GB"/>
    </w:rPr>
  </w:style>
  <w:style w:type="character" w:customStyle="1" w:styleId="EQChar">
    <w:name w:val="EQ Char"/>
    <w:link w:val="EQ"/>
    <w:qFormat/>
    <w:locked/>
    <w:rsid w:val="00077F91"/>
    <w:rPr>
      <w:rFonts w:ascii="Times New Roman" w:eastAsiaTheme="minorEastAsia" w:hAnsi="Times New Roman" w:cs="Times New Roman"/>
      <w:sz w:val="20"/>
      <w:szCs w:val="20"/>
      <w:lang w:val="en-GB"/>
    </w:rPr>
  </w:style>
  <w:style w:type="paragraph" w:styleId="Header">
    <w:name w:val="header"/>
    <w:basedOn w:val="Normal"/>
    <w:link w:val="HeaderChar"/>
    <w:uiPriority w:val="99"/>
    <w:unhideWhenUsed/>
    <w:rsid w:val="00D30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AB"/>
    <w:rPr>
      <w:rFonts w:ascii="Times New Roman" w:hAnsi="Times New Roman"/>
      <w:sz w:val="20"/>
      <w:lang w:val="en-US"/>
    </w:rPr>
  </w:style>
  <w:style w:type="paragraph" w:styleId="Footer">
    <w:name w:val="footer"/>
    <w:basedOn w:val="Normal"/>
    <w:link w:val="FooterChar"/>
    <w:uiPriority w:val="99"/>
    <w:unhideWhenUsed/>
    <w:rsid w:val="00D30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AB"/>
    <w:rPr>
      <w:rFonts w:ascii="Times New Roman" w:hAnsi="Times New Roman"/>
      <w:sz w:val="20"/>
      <w:lang w:val="en-US"/>
    </w:rPr>
  </w:style>
  <w:style w:type="character" w:customStyle="1" w:styleId="normaltextrun">
    <w:name w:val="normaltextrun"/>
    <w:basedOn w:val="DefaultParagraphFont"/>
    <w:rsid w:val="00050610"/>
  </w:style>
  <w:style w:type="character" w:customStyle="1" w:styleId="eop">
    <w:name w:val="eop"/>
    <w:basedOn w:val="DefaultParagraphFont"/>
    <w:rsid w:val="00050610"/>
  </w:style>
  <w:style w:type="paragraph" w:customStyle="1" w:styleId="CRCoverPage">
    <w:name w:val="CR Cover Page"/>
    <w:link w:val="CRCoverPageChar"/>
    <w:qFormat/>
    <w:rsid w:val="00DD51C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D51CA"/>
    <w:rPr>
      <w:rFonts w:ascii="Arial" w:eastAsia="Times New Roman" w:hAnsi="Arial" w:cs="Times New Roman"/>
      <w:sz w:val="20"/>
      <w:szCs w:val="20"/>
      <w:lang w:val="en-GB"/>
    </w:rPr>
  </w:style>
  <w:style w:type="character" w:styleId="UnresolvedMention">
    <w:name w:val="Unresolved Mention"/>
    <w:basedOn w:val="DefaultParagraphFont"/>
    <w:uiPriority w:val="99"/>
    <w:semiHidden/>
    <w:unhideWhenUsed/>
    <w:rsid w:val="00DD51CA"/>
    <w:rPr>
      <w:color w:val="605E5C"/>
      <w:shd w:val="clear" w:color="auto" w:fill="E1DFDD"/>
    </w:rPr>
  </w:style>
  <w:style w:type="paragraph" w:customStyle="1" w:styleId="TAL">
    <w:name w:val="TAL"/>
    <w:basedOn w:val="Normal"/>
    <w:link w:val="TALCar"/>
    <w:qFormat/>
    <w:rsid w:val="006D201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6D201A"/>
    <w:rPr>
      <w:rFonts w:ascii="Arial" w:eastAsia="Times New Roman" w:hAnsi="Arial" w:cs="Times New Roman"/>
      <w:sz w:val="18"/>
      <w:szCs w:val="20"/>
      <w:lang w:val="en-GB" w:eastAsia="ja-JP"/>
    </w:rPr>
  </w:style>
  <w:style w:type="paragraph" w:customStyle="1" w:styleId="TAH">
    <w:name w:val="TAH"/>
    <w:basedOn w:val="TAC"/>
    <w:link w:val="TAHCar"/>
    <w:qFormat/>
    <w:rsid w:val="006D201A"/>
    <w:pPr>
      <w:overflowPunct w:val="0"/>
      <w:autoSpaceDE w:val="0"/>
      <w:autoSpaceDN w:val="0"/>
      <w:adjustRightInd w:val="0"/>
      <w:textAlignment w:val="baseline"/>
    </w:pPr>
    <w:rPr>
      <w:rFonts w:eastAsia="Times New Roman" w:cs="Times New Roman"/>
      <w:b/>
      <w:szCs w:val="20"/>
      <w:lang w:val="en-GB" w:eastAsia="ja-JP"/>
    </w:rPr>
  </w:style>
  <w:style w:type="character" w:customStyle="1" w:styleId="TAHCar">
    <w:name w:val="TAH Car"/>
    <w:link w:val="TAH"/>
    <w:qFormat/>
    <w:locked/>
    <w:rsid w:val="006D201A"/>
    <w:rPr>
      <w:rFonts w:ascii="Arial" w:eastAsia="Times New Roman" w:hAnsi="Arial" w:cs="Times New Roman"/>
      <w:b/>
      <w:sz w:val="18"/>
      <w:szCs w:val="20"/>
      <w:lang w:val="en-GB" w:eastAsia="ja-JP"/>
    </w:rPr>
  </w:style>
  <w:style w:type="paragraph" w:customStyle="1" w:styleId="PL">
    <w:name w:val="PL"/>
    <w:link w:val="PLChar"/>
    <w:qFormat/>
    <w:rsid w:val="005C20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C2072"/>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5C207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5C2072"/>
    <w:rPr>
      <w:rFonts w:ascii="Arial" w:eastAsia="Times New Roman" w:hAnsi="Arial" w:cs="Times New Roman"/>
      <w:b/>
      <w:sz w:val="20"/>
      <w:szCs w:val="20"/>
      <w:lang w:val="en-GB" w:eastAsia="ja-JP"/>
    </w:rPr>
  </w:style>
  <w:style w:type="paragraph" w:styleId="Revision">
    <w:name w:val="Revision"/>
    <w:hidden/>
    <w:uiPriority w:val="99"/>
    <w:semiHidden/>
    <w:rsid w:val="00DC578D"/>
    <w:pPr>
      <w:spacing w:after="0" w:line="240" w:lineRule="auto"/>
    </w:pPr>
    <w:rPr>
      <w:rFonts w:ascii="Times New Roman" w:hAnsi="Times New Roman"/>
      <w:sz w:val="20"/>
      <w:lang w:val="en-US"/>
    </w:rPr>
  </w:style>
  <w:style w:type="paragraph" w:customStyle="1" w:styleId="RAN4H2">
    <w:name w:val="RAN4 H2"/>
    <w:basedOn w:val="Heading2"/>
    <w:next w:val="Normal"/>
    <w:qFormat/>
    <w:rsid w:val="0094724D"/>
    <w:pPr>
      <w:spacing w:line="240" w:lineRule="auto"/>
      <w:ind w:left="431" w:hanging="431"/>
    </w:pPr>
    <w:rPr>
      <w:rFonts w:eastAsia="Times New Roman"/>
      <w:sz w:val="32"/>
      <w:szCs w:val="20"/>
      <w:lang w:val="en-US" w:eastAsia="en-US"/>
    </w:rPr>
  </w:style>
  <w:style w:type="paragraph" w:customStyle="1" w:styleId="RAN4H3">
    <w:name w:val="RAN4 H3"/>
    <w:basedOn w:val="Normal"/>
    <w:qFormat/>
    <w:rsid w:val="0094724D"/>
    <w:pPr>
      <w:ind w:left="505" w:hanging="505"/>
    </w:pPr>
    <w:rPr>
      <w:rFonts w:ascii="Arial" w:hAnsi="Arial" w:cs="Arial"/>
      <w:sz w:val="24"/>
    </w:rPr>
  </w:style>
  <w:style w:type="paragraph" w:styleId="Title">
    <w:name w:val="Title"/>
    <w:basedOn w:val="Normal"/>
    <w:next w:val="Normal"/>
    <w:link w:val="TitleChar"/>
    <w:uiPriority w:val="10"/>
    <w:qFormat/>
    <w:rsid w:val="0094724D"/>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4724D"/>
    <w:rPr>
      <w:rFonts w:ascii="Arial" w:eastAsiaTheme="minorEastAsia" w:hAnsi="Arial" w:cs="Arial"/>
      <w:b/>
      <w:bCs/>
      <w:kern w:val="28"/>
      <w:sz w:val="20"/>
      <w:szCs w:val="20"/>
      <w:lang w:val="en-GB"/>
    </w:rPr>
  </w:style>
  <w:style w:type="paragraph" w:customStyle="1" w:styleId="3GPPHeader">
    <w:name w:val="3GPP_Header"/>
    <w:basedOn w:val="BodyText"/>
    <w:rsid w:val="0094724D"/>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4724D"/>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4724D"/>
    <w:pPr>
      <w:keepLines w:val="0"/>
      <w:tabs>
        <w:tab w:val="left" w:pos="2268"/>
        <w:tab w:val="left" w:pos="2694"/>
      </w:tabs>
      <w:spacing w:before="0" w:after="0" w:line="240" w:lineRule="auto"/>
      <w:ind w:left="567" w:firstLine="0"/>
    </w:pPr>
    <w:rPr>
      <w:rFonts w:cs="Arial"/>
      <w:b/>
      <w:sz w:val="20"/>
      <w:szCs w:val="20"/>
      <w:lang w:val="en-GB" w:eastAsia="en-US"/>
    </w:rPr>
  </w:style>
  <w:style w:type="paragraph" w:styleId="BodyText">
    <w:name w:val="Body Text"/>
    <w:basedOn w:val="Normal"/>
    <w:link w:val="BodyTextChar"/>
    <w:uiPriority w:val="99"/>
    <w:semiHidden/>
    <w:unhideWhenUsed/>
    <w:rsid w:val="0094724D"/>
    <w:pPr>
      <w:spacing w:after="120"/>
    </w:pPr>
  </w:style>
  <w:style w:type="character" w:customStyle="1" w:styleId="BodyTextChar">
    <w:name w:val="Body Text Char"/>
    <w:basedOn w:val="DefaultParagraphFont"/>
    <w:link w:val="BodyText"/>
    <w:uiPriority w:val="99"/>
    <w:semiHidden/>
    <w:rsid w:val="0094724D"/>
    <w:rPr>
      <w:rFonts w:ascii="Times New Roman" w:hAnsi="Times New Roma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66924">
      <w:bodyDiv w:val="1"/>
      <w:marLeft w:val="0"/>
      <w:marRight w:val="0"/>
      <w:marTop w:val="0"/>
      <w:marBottom w:val="0"/>
      <w:divBdr>
        <w:top w:val="none" w:sz="0" w:space="0" w:color="auto"/>
        <w:left w:val="none" w:sz="0" w:space="0" w:color="auto"/>
        <w:bottom w:val="none" w:sz="0" w:space="0" w:color="auto"/>
        <w:right w:val="none" w:sz="0" w:space="0" w:color="auto"/>
      </w:divBdr>
    </w:div>
    <w:div w:id="590701473">
      <w:bodyDiv w:val="1"/>
      <w:marLeft w:val="0"/>
      <w:marRight w:val="0"/>
      <w:marTop w:val="0"/>
      <w:marBottom w:val="0"/>
      <w:divBdr>
        <w:top w:val="none" w:sz="0" w:space="0" w:color="auto"/>
        <w:left w:val="none" w:sz="0" w:space="0" w:color="auto"/>
        <w:bottom w:val="none" w:sz="0" w:space="0" w:color="auto"/>
        <w:right w:val="none" w:sz="0" w:space="0" w:color="auto"/>
      </w:divBdr>
    </w:div>
    <w:div w:id="683286993">
      <w:bodyDiv w:val="1"/>
      <w:marLeft w:val="0"/>
      <w:marRight w:val="0"/>
      <w:marTop w:val="0"/>
      <w:marBottom w:val="0"/>
      <w:divBdr>
        <w:top w:val="none" w:sz="0" w:space="0" w:color="auto"/>
        <w:left w:val="none" w:sz="0" w:space="0" w:color="auto"/>
        <w:bottom w:val="none" w:sz="0" w:space="0" w:color="auto"/>
        <w:right w:val="none" w:sz="0" w:space="0" w:color="auto"/>
      </w:divBdr>
    </w:div>
    <w:div w:id="743138998">
      <w:bodyDiv w:val="1"/>
      <w:marLeft w:val="0"/>
      <w:marRight w:val="0"/>
      <w:marTop w:val="0"/>
      <w:marBottom w:val="0"/>
      <w:divBdr>
        <w:top w:val="none" w:sz="0" w:space="0" w:color="auto"/>
        <w:left w:val="none" w:sz="0" w:space="0" w:color="auto"/>
        <w:bottom w:val="none" w:sz="0" w:space="0" w:color="auto"/>
        <w:right w:val="none" w:sz="0" w:space="0" w:color="auto"/>
      </w:divBdr>
    </w:div>
    <w:div w:id="767193918">
      <w:bodyDiv w:val="1"/>
      <w:marLeft w:val="0"/>
      <w:marRight w:val="0"/>
      <w:marTop w:val="0"/>
      <w:marBottom w:val="0"/>
      <w:divBdr>
        <w:top w:val="none" w:sz="0" w:space="0" w:color="auto"/>
        <w:left w:val="none" w:sz="0" w:space="0" w:color="auto"/>
        <w:bottom w:val="none" w:sz="0" w:space="0" w:color="auto"/>
        <w:right w:val="none" w:sz="0" w:space="0" w:color="auto"/>
      </w:divBdr>
    </w:div>
    <w:div w:id="803816000">
      <w:bodyDiv w:val="1"/>
      <w:marLeft w:val="0"/>
      <w:marRight w:val="0"/>
      <w:marTop w:val="0"/>
      <w:marBottom w:val="0"/>
      <w:divBdr>
        <w:top w:val="none" w:sz="0" w:space="0" w:color="auto"/>
        <w:left w:val="none" w:sz="0" w:space="0" w:color="auto"/>
        <w:bottom w:val="none" w:sz="0" w:space="0" w:color="auto"/>
        <w:right w:val="none" w:sz="0" w:space="0" w:color="auto"/>
      </w:divBdr>
    </w:div>
    <w:div w:id="866719375">
      <w:bodyDiv w:val="1"/>
      <w:marLeft w:val="0"/>
      <w:marRight w:val="0"/>
      <w:marTop w:val="0"/>
      <w:marBottom w:val="0"/>
      <w:divBdr>
        <w:top w:val="none" w:sz="0" w:space="0" w:color="auto"/>
        <w:left w:val="none" w:sz="0" w:space="0" w:color="auto"/>
        <w:bottom w:val="none" w:sz="0" w:space="0" w:color="auto"/>
        <w:right w:val="none" w:sz="0" w:space="0" w:color="auto"/>
      </w:divBdr>
    </w:div>
    <w:div w:id="1049495069">
      <w:bodyDiv w:val="1"/>
      <w:marLeft w:val="0"/>
      <w:marRight w:val="0"/>
      <w:marTop w:val="0"/>
      <w:marBottom w:val="0"/>
      <w:divBdr>
        <w:top w:val="none" w:sz="0" w:space="0" w:color="auto"/>
        <w:left w:val="none" w:sz="0" w:space="0" w:color="auto"/>
        <w:bottom w:val="none" w:sz="0" w:space="0" w:color="auto"/>
        <w:right w:val="none" w:sz="0" w:space="0" w:color="auto"/>
      </w:divBdr>
    </w:div>
    <w:div w:id="1076323039">
      <w:bodyDiv w:val="1"/>
      <w:marLeft w:val="0"/>
      <w:marRight w:val="0"/>
      <w:marTop w:val="0"/>
      <w:marBottom w:val="0"/>
      <w:divBdr>
        <w:top w:val="none" w:sz="0" w:space="0" w:color="auto"/>
        <w:left w:val="none" w:sz="0" w:space="0" w:color="auto"/>
        <w:bottom w:val="none" w:sz="0" w:space="0" w:color="auto"/>
        <w:right w:val="none" w:sz="0" w:space="0" w:color="auto"/>
      </w:divBdr>
    </w:div>
    <w:div w:id="1313678133">
      <w:bodyDiv w:val="1"/>
      <w:marLeft w:val="0"/>
      <w:marRight w:val="0"/>
      <w:marTop w:val="0"/>
      <w:marBottom w:val="0"/>
      <w:divBdr>
        <w:top w:val="none" w:sz="0" w:space="0" w:color="auto"/>
        <w:left w:val="none" w:sz="0" w:space="0" w:color="auto"/>
        <w:bottom w:val="none" w:sz="0" w:space="0" w:color="auto"/>
        <w:right w:val="none" w:sz="0" w:space="0" w:color="auto"/>
      </w:divBdr>
    </w:div>
    <w:div w:id="1345521077">
      <w:bodyDiv w:val="1"/>
      <w:marLeft w:val="0"/>
      <w:marRight w:val="0"/>
      <w:marTop w:val="0"/>
      <w:marBottom w:val="0"/>
      <w:divBdr>
        <w:top w:val="none" w:sz="0" w:space="0" w:color="auto"/>
        <w:left w:val="none" w:sz="0" w:space="0" w:color="auto"/>
        <w:bottom w:val="none" w:sz="0" w:space="0" w:color="auto"/>
        <w:right w:val="none" w:sz="0" w:space="0" w:color="auto"/>
      </w:divBdr>
    </w:div>
    <w:div w:id="1411344831">
      <w:bodyDiv w:val="1"/>
      <w:marLeft w:val="0"/>
      <w:marRight w:val="0"/>
      <w:marTop w:val="0"/>
      <w:marBottom w:val="0"/>
      <w:divBdr>
        <w:top w:val="none" w:sz="0" w:space="0" w:color="auto"/>
        <w:left w:val="none" w:sz="0" w:space="0" w:color="auto"/>
        <w:bottom w:val="none" w:sz="0" w:space="0" w:color="auto"/>
        <w:right w:val="none" w:sz="0" w:space="0" w:color="auto"/>
      </w:divBdr>
      <w:divsChild>
        <w:div w:id="251546458">
          <w:marLeft w:val="0"/>
          <w:marRight w:val="0"/>
          <w:marTop w:val="0"/>
          <w:marBottom w:val="0"/>
          <w:divBdr>
            <w:top w:val="none" w:sz="0" w:space="0" w:color="auto"/>
            <w:left w:val="none" w:sz="0" w:space="0" w:color="auto"/>
            <w:bottom w:val="none" w:sz="0" w:space="0" w:color="auto"/>
            <w:right w:val="none" w:sz="0" w:space="0" w:color="auto"/>
          </w:divBdr>
        </w:div>
      </w:divsChild>
    </w:div>
    <w:div w:id="1613705038">
      <w:bodyDiv w:val="1"/>
      <w:marLeft w:val="0"/>
      <w:marRight w:val="0"/>
      <w:marTop w:val="0"/>
      <w:marBottom w:val="0"/>
      <w:divBdr>
        <w:top w:val="none" w:sz="0" w:space="0" w:color="auto"/>
        <w:left w:val="none" w:sz="0" w:space="0" w:color="auto"/>
        <w:bottom w:val="none" w:sz="0" w:space="0" w:color="auto"/>
        <w:right w:val="none" w:sz="0" w:space="0" w:color="auto"/>
      </w:divBdr>
    </w:div>
    <w:div w:id="1722974029">
      <w:bodyDiv w:val="1"/>
      <w:marLeft w:val="0"/>
      <w:marRight w:val="0"/>
      <w:marTop w:val="0"/>
      <w:marBottom w:val="0"/>
      <w:divBdr>
        <w:top w:val="none" w:sz="0" w:space="0" w:color="auto"/>
        <w:left w:val="none" w:sz="0" w:space="0" w:color="auto"/>
        <w:bottom w:val="none" w:sz="0" w:space="0" w:color="auto"/>
        <w:right w:val="none" w:sz="0" w:space="0" w:color="auto"/>
      </w:divBdr>
      <w:divsChild>
        <w:div w:id="805437793">
          <w:marLeft w:val="0"/>
          <w:marRight w:val="0"/>
          <w:marTop w:val="0"/>
          <w:marBottom w:val="0"/>
          <w:divBdr>
            <w:top w:val="none" w:sz="0" w:space="0" w:color="auto"/>
            <w:left w:val="none" w:sz="0" w:space="0" w:color="auto"/>
            <w:bottom w:val="none" w:sz="0" w:space="0" w:color="auto"/>
            <w:right w:val="none" w:sz="0" w:space="0" w:color="auto"/>
          </w:divBdr>
        </w:div>
      </w:divsChild>
    </w:div>
    <w:div w:id="1928536264">
      <w:bodyDiv w:val="1"/>
      <w:marLeft w:val="0"/>
      <w:marRight w:val="0"/>
      <w:marTop w:val="0"/>
      <w:marBottom w:val="0"/>
      <w:divBdr>
        <w:top w:val="none" w:sz="0" w:space="0" w:color="auto"/>
        <w:left w:val="none" w:sz="0" w:space="0" w:color="auto"/>
        <w:bottom w:val="none" w:sz="0" w:space="0" w:color="auto"/>
        <w:right w:val="none" w:sz="0" w:space="0" w:color="auto"/>
      </w:divBdr>
    </w:div>
    <w:div w:id="2024092408">
      <w:bodyDiv w:val="1"/>
      <w:marLeft w:val="0"/>
      <w:marRight w:val="0"/>
      <w:marTop w:val="0"/>
      <w:marBottom w:val="0"/>
      <w:divBdr>
        <w:top w:val="none" w:sz="0" w:space="0" w:color="auto"/>
        <w:left w:val="none" w:sz="0" w:space="0" w:color="auto"/>
        <w:bottom w:val="none" w:sz="0" w:space="0" w:color="auto"/>
        <w:right w:val="none" w:sz="0" w:space="0" w:color="auto"/>
      </w:divBdr>
    </w:div>
    <w:div w:id="206074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5AIRPNAIUNRU-1328258698-24687</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https://nokia.sharepoint.com/sites/c5g/5gradio/_layouts/15/DocIdRedir.aspx?ID=5AIRPNAIUNRU-1328258698-24687</Url>
      <Description>5AIRPNAIUNRU-1328258698-24687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D0FBF3-FC29-4EC6-BE33-9EC538C56848}">
  <ds:schemaRefs>
    <ds:schemaRef ds:uri="Microsoft.SharePoint.Taxonomy.ContentTypeSync"/>
  </ds:schemaRefs>
</ds:datastoreItem>
</file>

<file path=customXml/itemProps2.xml><?xml version="1.0" encoding="utf-8"?>
<ds:datastoreItem xmlns:ds="http://schemas.openxmlformats.org/officeDocument/2006/customXml" ds:itemID="{27CE8B98-1134-4AB0-AF72-8CA04D889431}">
  <ds:schemaRefs>
    <ds:schemaRef ds:uri="http://schemas.microsoft.com/sharepoint/events"/>
  </ds:schemaRefs>
</ds:datastoreItem>
</file>

<file path=customXml/itemProps3.xml><?xml version="1.0" encoding="utf-8"?>
<ds:datastoreItem xmlns:ds="http://schemas.openxmlformats.org/officeDocument/2006/customXml" ds:itemID="{E14A6A8E-8E33-4655-842A-65B7DF0D29A1}">
  <ds:schemaRefs>
    <ds:schemaRef ds:uri="http://schemas.microsoft.com/sharepoint/v3/contenttype/forms"/>
  </ds:schemaRefs>
</ds:datastoreItem>
</file>

<file path=customXml/itemProps4.xml><?xml version="1.0" encoding="utf-8"?>
<ds:datastoreItem xmlns:ds="http://schemas.openxmlformats.org/officeDocument/2006/customXml" ds:itemID="{B12378D1-9747-4C45-98A0-6FD008E63BF9}">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9C8D1AD9-CDBE-435E-85CB-9161E793B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2587</Words>
  <Characters>14751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2023-07-08T16:29:00Z</dcterms:created>
  <dcterms:modified xsi:type="dcterms:W3CDTF">2023-08-11T16:09:00Z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d6b6f13b-773a-4c57-9c2e-245d97158f6f</vt:lpwstr>
  </property>
  <property fmtid="{D5CDD505-2E9C-101B-9397-08002B2CF9AE}" pid="4" name="MediaServiceImageTags">
    <vt:lpwstr/>
  </property>
</Properties>
</file>